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 w:before="0"/>
      </w:pPr>
      <w:r>
        <w:rPr>
          <w:rFonts w:ascii="Arial" w:cs="Arial" w:eastAsia="Arial" w:hAnsi="Arial"/>
          <w:b/>
          <w:bCs/>
          <w:color w:val="BE9447"/>
          <w:sz w:val="52"/>
          <w:szCs w:val="52"/>
        </w:rPr>
        <w:t xml:space="preserve">JRS™</w:t>
      </w:r>
    </w:p>
    <w:p>
      <w:pPr>
        <w:spacing w:after="16" w:before="0"/>
      </w:pPr>
      <w:r>
        <w:rPr>
          <w:rFonts w:ascii="Arial" w:cs="Arial" w:eastAsia="Arial" w:hAnsi="Arial"/>
          <w:color w:val="444444"/>
          <w:sz w:val="26"/>
          <w:szCs w:val="26"/>
        </w:rPr>
        <w:t xml:space="preserve">Justification Review Standard</w:t>
      </w:r>
    </w:p>
    <w:p>
      <w:pPr>
        <w:spacing w:after="8" w:before="0"/>
      </w:pPr>
      <w:r>
        <w:rPr>
          <w:rFonts w:ascii="Arial" w:cs="Arial" w:eastAsia="Arial" w:hAnsi="Arial"/>
          <w:b/>
          <w:bCs/>
          <w:color w:val="111111"/>
          <w:sz w:val="36"/>
          <w:szCs w:val="36"/>
        </w:rPr>
        <w:t>Operational Evaluation Study</w:t>
      </w:r>
    </w:p>
    <w:p>
      <w:pPr>
        <w:spacing w:after="8" w:before="0"/>
      </w:pPr>
      <w:r>
        <w:rPr>
          <w:rFonts w:ascii="Arial" w:cs="Arial" w:eastAsia="Arial" w:hAnsi="Arial"/>
          <w:color w:val="333333"/>
          <w:sz w:val="26"/>
          <w:szCs w:val="26"/>
        </w:rPr>
        <w:t xml:space="preserve">Twenty-Record Structured Finding Ledger</w:t>
      </w:r>
    </w:p>
    <w:p>
      <w:pPr>
        <w:pBdr>
          <w:bottom w:val="single" w:color="BE9447" w:sz="6" w:space="4"/>
        </w:pBdr>
        <w:spacing w:after="400" w:before="0"/>
      </w:pPr>
      <w:r>
        <w:rPr>
          <w:rFonts w:ascii="Arial" w:cs="Arial" w:eastAsia="Arial" w:hAnsi="Arial"/>
          <w:color w:val="888888"/>
          <w:sz w:val="18"/>
          <w:szCs w:val="18"/>
        </w:rPr>
        <w:t xml:space="preserve">AI-Assisted Summarization, Recommendation, Analysis, and Narrative Drafting  |  May 2026  |  Phillip Wikes</w:t>
      </w:r>
    </w:p>
    <w:p>
      <w:pPr>
        <w:spacing w:after="80" w:before="80"/>
      </w:pPr>
      <w:r>
        <w:t xml:space="preserve"/>
      </w:r>
    </w:p>
    <w:p>
      <w:pPr>
        <w:pStyle w:val="Heading1"/>
        <w:spacing w:after="140" w:before="480"/>
      </w:pPr>
      <w:r>
        <w:rPr>
          <w:rFonts w:ascii="Arial" w:cs="Arial" w:eastAsia="Arial" w:hAnsi="Arial"/>
          <w:b/>
          <w:bCs/>
          <w:color w:val="111111"/>
          <w:sz w:val="30"/>
          <w:szCs w:val="30"/>
        </w:rPr>
        <w:t xml:space="preserve">Study Disclosure</w:t>
      </w:r>
    </w:p>
    <w:p>
      <w:pPr>
        <w:spacing w:after="100" w:before="60"/>
      </w:pPr>
      <w:r>
        <w:rPr>
          <w:rFonts w:ascii="Arial" w:cs="Arial" w:eastAsia="Arial" w:hAnsi="Arial"/>
          <w:color w:val="222222"/>
          <w:sz w:val="20"/>
          <w:szCs w:val="20"/>
        </w:rPr>
        <w:t>This evaluation runs the five JRS review conditions against twenty invented workplace records. The records were written to pass a quick read, not to fail, and none were built to land on a particular result.</w:t>
      </w:r>
    </w:p>
    <w:p>
      <w:pPr>
        <w:spacing w:after="100" w:before="60"/>
      </w:pPr>
      <w:r>
        <w:rPr>
          <w:rFonts w:ascii="Arial" w:cs="Arial" w:eastAsia="Arial" w:hAnsi="Arial"/>
          <w:color w:val="222222"/>
          <w:sz w:val="20"/>
          <w:szCs w:val="20"/>
        </w:rPr>
        <w:t>This is an observational evaluation and a working illustration of how the framework performs. It offers a qualitative picture of the conditions observed, not a statistical measure of risk reduction. Every record is fictional. The people, departments, and organizations were invented for this evaluation and do not represent anyone real.</w:t>
      </w:r>
    </w:p>
    <w:p>
      <w:pPr>
        <w:spacing w:after="100" w:before="60"/>
      </w:pPr>
      <w:r>
        <w:rPr>
          <w:rFonts w:ascii="Arial" w:cs="Arial" w:eastAsia="Arial" w:hAnsi="Arial"/>
          <w:color w:val="222222"/>
          <w:sz w:val="20"/>
          <w:szCs w:val="20"/>
        </w:rPr>
        <w:t>The reviewer and the framework's creator are the same person, so this is not independent replication. Getting independent reviewers to run the same conditions remains the main goal of this phase. What this study does provide is a baseline: the method, the scoring spread, and the structured finding format that an outside reviewer can apply to their own records and compare against.</w:t>
      </w:r>
    </w:p>
    <w:p>
      <w:pPr>
        <w:spacing w:after="40" w:before="160"/>
      </w:pPr>
      <w:r>
        <w:rPr>
          <w:rFonts w:ascii="Arial" w:cs="Arial" w:eastAsia="Arial" w:hAnsi="Arial"/>
          <w:b/>
          <w:bCs/>
          <w:color w:val="888888"/>
          <w:sz w:val="16"/>
          <w:szCs w:val="16"/>
        </w:rPr>
        <w:t xml:space="preserve">SAMPLING PROTOCOL</w:t>
      </w:r>
    </w:p>
    <w:p>
      <w:pPr>
        <w:spacing w:after="100" w:before="60"/>
      </w:pPr>
      <w:r>
        <w:rPr>
          <w:rFonts w:ascii="Arial" w:cs="Arial" w:eastAsia="Arial" w:hAnsi="Arial"/>
          <w:color w:val="222222"/>
          <w:sz w:val="20"/>
          <w:szCs w:val="20"/>
        </w:rPr>
        <w:t xml:space="preserve">Five records were constructed for each of the four AI functions: AI-assisted summarization (R-01 to R-05), AI-assisted recommendation (R-06 to R-10), AI-assisted analysis (R-11 to R-15), and AI-assisted narrative drafting (R-16 to R-20). Within each function category, records were constructed to produce a distribution of outcomes rather than uniform failure. The scoring distribution across the twenty records is provided in the aggregate ledger at the end of this document.</w:t>
      </w:r>
    </w:p>
    <w:p>
      <w:pPr>
        <w:spacing w:after="120" w:before="120"/>
      </w:pPr>
      <w:r>
        <w:t xml:space="preserve"/>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R-01 </w:t>
      </w:r>
      <w:r>
        <w:rPr>
          <w:rFonts w:ascii="Arial" w:cs="Arial" w:eastAsia="Arial" w:hAnsi="Arial"/>
          <w:b/>
          <w:bCs/>
          <w:color w:val="111111"/>
          <w:sz w:val="22"/>
          <w:szCs w:val="22"/>
        </w:rPr>
        <w:t xml:space="preserve">AI-Assisted Summarization</w:t>
      </w:r>
    </w:p>
    <w:p>
      <w:pPr>
        <w:spacing w:after="120" w:before="40"/>
      </w:pPr>
      <w:r>
        <w:rPr>
          <w:rFonts w:ascii="Arial" w:cs="Arial" w:eastAsia="Arial" w:hAnsi="Arial"/>
          <w:color w:val="888888"/>
          <w:sz w:val="18"/>
          <w:szCs w:val="18"/>
        </w:rPr>
        <w:t xml:space="preserve">Performance Improvement Plan  |  Client Services  |  March 14,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PERFORMANCE IMPROVEMENT PLAN</w:t>
      </w:r>
    </w:p>
    <w:p>
      <w:pPr>
        <w:shd w:fill="F7F7F7" w:val="clear"/>
        <w:spacing w:after="60" w:before="60"/>
      </w:pPr>
      <w:r>
        <w:rPr>
          <w:rFonts w:ascii="Arial" w:cs="Arial" w:eastAsia="Arial" w:hAnsi="Arial"/>
          <w:b w:val="false"/>
          <w:bCs w:val="false"/>
          <w:color w:val="333333"/>
          <w:sz w:val="19"/>
          <w:szCs w:val="19"/>
        </w:rPr>
        <w:t xml:space="preserve">This Performance Improvement Plan has been issued following a review of Jordan M.'s performance over the past several months. A pattern of performance concerns has been identified across multiple areas, including communication with clients, adherence to documented procedures, and responsiveness to supervisory feedback.</w:t>
      </w:r>
    </w:p>
    <w:p>
      <w:pPr>
        <w:shd w:fill="F7F7F7" w:val="clear"/>
        <w:spacing w:after="60" w:before="60"/>
      </w:pPr>
      <w:r>
        <w:rPr>
          <w:rFonts w:ascii="Arial" w:cs="Arial" w:eastAsia="Arial" w:hAnsi="Arial"/>
          <w:b w:val="false"/>
          <w:bCs w:val="false"/>
          <w:color w:val="333333"/>
          <w:sz w:val="19"/>
          <w:szCs w:val="19"/>
        </w:rPr>
        <w:t xml:space="preserve">Jordan has received feedback on multiple occasions regarding the quality and timeliness of client communications. Supervisory coaching sessions were conducted, and expectations were clarified. Despite these interventions, performance did not improve to the required standard. A formal written warning was previously issued in connection with these concerns.</w:t>
      </w:r>
    </w:p>
    <w:p>
      <w:pPr>
        <w:shd w:fill="F7F7F7" w:val="clear"/>
        <w:spacing w:after="60" w:before="60"/>
      </w:pPr>
      <w:r>
        <w:rPr>
          <w:rFonts w:ascii="Arial" w:cs="Arial" w:eastAsia="Arial" w:hAnsi="Arial"/>
          <w:b w:val="false"/>
          <w:bCs w:val="false"/>
          <w:color w:val="333333"/>
          <w:sz w:val="19"/>
          <w:szCs w:val="19"/>
        </w:rPr>
        <w:t xml:space="preserve">During the 90-day review period, Jordan is expected to respond to all client inquiries within one business day, complete case documentation within 48 hours of client contact, and attend all scheduled supervisory check-in meetings. Progress will be evaluated at 30, 60, and 90 days.</w:t>
      </w:r>
    </w:p>
    <w:p>
      <w:pPr>
        <w:shd w:fill="F7F7F7" w:val="clear"/>
        <w:spacing w:after="60" w:before="60"/>
      </w:pPr>
      <w:r>
        <w:rPr>
          <w:rFonts w:ascii="Arial" w:cs="Arial" w:eastAsia="Arial" w:hAnsi="Arial"/>
          <w:b w:val="false"/>
          <w:bCs w:val="false"/>
          <w:color w:val="333333"/>
          <w:sz w:val="19"/>
          <w:szCs w:val="19"/>
        </w:rPr>
        <w:t xml:space="preserve">Failure to meet the expectations outlined in this plan may result in further disciplinary action, up to and including termination. Jordan has been advised of these expectations and had an opportunity to discuss this plan with their supervisor.</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Conclusion references a pattern of concerns across multiple months but no specific incidents, dates, or documented interactions are cited. A future reviewer cannot trace the path from observed conduct to the PIP conclusion.</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Three concern categories are named but the source of each characterization is absent. Whether concerns derived from response time logs, supervisory observation, or client complaints is not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One fixed date is provided for the PIP issuance. The consequence statement references prior interventions, implying a before-and-after sequence a reviewer can follow in outline, even without specific dates for prior events.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consequence statement notes Jordan had an opportunity to discuss the plan. Coaching sessions and a warning are referenced. The decision-making process, who reviewed the record and what threshold triggered escalation, is not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identify the general sequence but could not evaluate whether the concerns were well-founded or whether the escalation sequence was consistent with organizational policy.</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C0392B" w:sz="10" w:space="8"/>
        </w:pBdr>
        <w:spacing w:after="80" w:before="60"/>
        <w:ind w:left="360"/>
      </w:pPr>
      <w:r>
        <w:rPr>
          <w:rFonts w:ascii="Arial" w:cs="Arial" w:eastAsia="Arial" w:hAnsi="Arial"/>
          <w:color w:val="333333"/>
          <w:sz w:val="19"/>
          <w:szCs w:val="19"/>
        </w:rPr>
        <w:t xml:space="preserve">Each performance concern requires a specific dated incident with reference to supporting documentation. The prior warning must be referenced by date and document number. The decision process requires a brief narrative identifying who reviewed the record and what standard triggered escalation.</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R-02 </w:t>
      </w:r>
      <w:r>
        <w:rPr>
          <w:rFonts w:ascii="Arial" w:cs="Arial" w:eastAsia="Arial" w:hAnsi="Arial"/>
          <w:b/>
          <w:bCs/>
          <w:color w:val="111111"/>
          <w:sz w:val="22"/>
          <w:szCs w:val="22"/>
        </w:rPr>
        <w:t xml:space="preserve">AI-Assisted Summarization</w:t>
      </w:r>
    </w:p>
    <w:p>
      <w:pPr>
        <w:spacing w:after="120" w:before="40"/>
      </w:pPr>
      <w:r>
        <w:rPr>
          <w:rFonts w:ascii="Arial" w:cs="Arial" w:eastAsia="Arial" w:hAnsi="Arial"/>
          <w:color w:val="888888"/>
          <w:sz w:val="18"/>
          <w:szCs w:val="18"/>
        </w:rPr>
        <w:t xml:space="preserve">Investigation Summary  |  Employee Relations  |  April 3,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INVESTIGATION SUMMARY</w:t>
      </w:r>
    </w:p>
    <w:p>
      <w:pPr>
        <w:shd w:fill="F7F7F7" w:val="clear"/>
        <w:spacing w:after="60" w:before="60"/>
      </w:pPr>
      <w:r>
        <w:rPr>
          <w:rFonts w:ascii="Arial" w:cs="Arial" w:eastAsia="Arial" w:hAnsi="Arial"/>
          <w:b w:val="false"/>
          <w:bCs w:val="false"/>
          <w:color w:val="333333"/>
          <w:sz w:val="19"/>
          <w:szCs w:val="19"/>
        </w:rPr>
        <w:t xml:space="preserve">This investigation summary documents findings from an inquiry into a workplace complaint filed on February 14, 2025 by Complainant A alleging discriminatory treatment by Respondent B in the assignment of project responsibilities.</w:t>
      </w:r>
    </w:p>
    <w:p>
      <w:pPr>
        <w:shd w:fill="F7F7F7" w:val="clear"/>
        <w:spacing w:after="60" w:before="60"/>
      </w:pPr>
      <w:r>
        <w:rPr>
          <w:rFonts w:ascii="Arial" w:cs="Arial" w:eastAsia="Arial" w:hAnsi="Arial"/>
          <w:b w:val="false"/>
          <w:bCs w:val="false"/>
          <w:color w:val="333333"/>
          <w:sz w:val="19"/>
          <w:szCs w:val="19"/>
        </w:rPr>
        <w:t xml:space="preserve">The investigator conducted interviews with the complainant, the respondent, and three witnesses between February 21 and March 12, 2025. Documentary evidence reviewed included project assignment records from Q4 2024, team meeting notes from November and December 2024, and email correspondence between the parties.</w:t>
      </w:r>
    </w:p>
    <w:p>
      <w:pPr>
        <w:shd w:fill="F7F7F7" w:val="clear"/>
        <w:spacing w:after="60" w:before="60"/>
      </w:pPr>
      <w:r>
        <w:rPr>
          <w:rFonts w:ascii="Arial" w:cs="Arial" w:eastAsia="Arial" w:hAnsi="Arial"/>
          <w:b w:val="false"/>
          <w:bCs w:val="false"/>
          <w:color w:val="333333"/>
          <w:sz w:val="19"/>
          <w:szCs w:val="19"/>
        </w:rPr>
        <w:t xml:space="preserve">Findings: The documentary evidence did not establish a pattern of differential treatment in project assignments during the period under review. Witness accounts were consistent with the respondent's account regarding the basis for assignment decisions. The complainant's account identified concerns that were not corroborated by the documentary record.</w:t>
      </w:r>
    </w:p>
    <w:p>
      <w:pPr>
        <w:shd w:fill="F7F7F7" w:val="clear"/>
        <w:spacing w:after="60" w:before="60"/>
      </w:pPr>
      <w:r>
        <w:rPr>
          <w:rFonts w:ascii="Arial" w:cs="Arial" w:eastAsia="Arial" w:hAnsi="Arial"/>
          <w:b w:val="false"/>
          <w:bCs w:val="false"/>
          <w:color w:val="333333"/>
          <w:sz w:val="19"/>
          <w:szCs w:val="19"/>
        </w:rPr>
        <w:t xml:space="preserve">Conclusion: The complaint is not substantiated. No policy violation was identified. The file is closed as of April 3, 2025. The complainant and respondent have been notified of the outcome.</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conclusion follows traceable from the documentary evidence described. The investigator identified the sources reviewed, the period covered, and the specific evidentiary basis for the not-substantiated determination.</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element of the conclusion is identifiable. Documentary evidence is described with specificity. Witness accounts are characterized and their relationship to the documentary record is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fully reconstructable. The complaint date, interview dates and range, the documentary period under review, and the closure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documented. The investigator identified what evidence was reviewed, whose accounts were considered, and the standard applied. The notification step is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of the matter could independently evaluate the investigation's adequacy and the basis for the conclusion from this record alone.</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R-03 </w:t>
      </w:r>
      <w:r>
        <w:rPr>
          <w:rFonts w:ascii="Arial" w:cs="Arial" w:eastAsia="Arial" w:hAnsi="Arial"/>
          <w:b/>
          <w:bCs/>
          <w:color w:val="111111"/>
          <w:sz w:val="22"/>
          <w:szCs w:val="22"/>
        </w:rPr>
        <w:t xml:space="preserve">AI-Assisted Summarization</w:t>
      </w:r>
    </w:p>
    <w:p>
      <w:pPr>
        <w:spacing w:after="120" w:before="40"/>
      </w:pPr>
      <w:r>
        <w:rPr>
          <w:rFonts w:ascii="Arial" w:cs="Arial" w:eastAsia="Arial" w:hAnsi="Arial"/>
          <w:color w:val="888888"/>
          <w:sz w:val="18"/>
          <w:szCs w:val="18"/>
        </w:rPr>
        <w:t xml:space="preserve">Termination Documentation  |  Operations  |  May 7,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TERMINATION DOCUMENTATION</w:t>
      </w:r>
    </w:p>
    <w:p>
      <w:pPr>
        <w:shd w:fill="F7F7F7" w:val="clear"/>
        <w:spacing w:after="60" w:before="60"/>
      </w:pPr>
      <w:r>
        <w:rPr>
          <w:rFonts w:ascii="Arial" w:cs="Arial" w:eastAsia="Arial" w:hAnsi="Arial"/>
          <w:b w:val="false"/>
          <w:bCs w:val="false"/>
          <w:color w:val="333333"/>
          <w:sz w:val="19"/>
          <w:szCs w:val="19"/>
        </w:rPr>
        <w:t xml:space="preserve">This record documents the termination of employment of Carlos R., effective May 7, 2025. The termination follows a sustained period of performance deficiencies that were the subject of ongoing supervisory attention.</w:t>
      </w:r>
    </w:p>
    <w:p>
      <w:pPr>
        <w:shd w:fill="F7F7F7" w:val="clear"/>
        <w:spacing w:after="60" w:before="60"/>
      </w:pPr>
      <w:r>
        <w:rPr>
          <w:rFonts w:ascii="Arial" w:cs="Arial" w:eastAsia="Arial" w:hAnsi="Arial"/>
          <w:b w:val="false"/>
          <w:bCs w:val="false"/>
          <w:color w:val="333333"/>
          <w:sz w:val="19"/>
          <w:szCs w:val="19"/>
        </w:rPr>
        <w:t xml:space="preserve">Carlos R. was placed on a Performance Improvement Plan on January 15, 2025 following documented performance concerns in Q4 2024. The PIP identified specific improvement targets with a 90-day review period ending April 15, 2025. A 30-day extension was granted on April 15, 2025 following partial improvement. The extension period ended May 7, 2025.</w:t>
      </w:r>
    </w:p>
    <w:p>
      <w:pPr>
        <w:shd w:fill="F7F7F7" w:val="clear"/>
        <w:spacing w:after="60" w:before="60"/>
      </w:pPr>
      <w:r>
        <w:rPr>
          <w:rFonts w:ascii="Arial" w:cs="Arial" w:eastAsia="Arial" w:hAnsi="Arial"/>
          <w:b w:val="false"/>
          <w:bCs w:val="false"/>
          <w:color w:val="333333"/>
          <w:sz w:val="19"/>
          <w:szCs w:val="19"/>
        </w:rPr>
        <w:t xml:space="preserve">At the conclusion of the extension period, performance had not reached the required standard in two of the three areas identified in the PIP: response timeliness and case documentation accuracy. The third area, supervisory meeting attendance, was satisfactory throughout the extension period.</w:t>
      </w:r>
    </w:p>
    <w:p>
      <w:pPr>
        <w:shd w:fill="F7F7F7" w:val="clear"/>
        <w:spacing w:after="60" w:before="60"/>
      </w:pPr>
      <w:r>
        <w:rPr>
          <w:rFonts w:ascii="Arial" w:cs="Arial" w:eastAsia="Arial" w:hAnsi="Arial"/>
          <w:b w:val="false"/>
          <w:bCs w:val="false"/>
          <w:color w:val="333333"/>
          <w:sz w:val="19"/>
          <w:szCs w:val="19"/>
        </w:rPr>
        <w:t xml:space="preserve">The decision to terminate was reviewed by HR Business Partner Dana T. and Employment Counsel on May 5, 2025 prior to the conversation with the employee. Carlos R. was notified on May 7, 2025 in a meeting attended by his direct supervisor and Dana T.</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conclusion is fully reconstructable. The termination follows traceable from the PIP, the extension, and the documented performance outcomes at the end of the extension period.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the conclusion is identifiable. The PIP is referenced by date, specific improvement targets are named, and the two failing areas and one satisfactory area are distinguished.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PIP issuance date, the 90-day review end date, the extension grant date, the extension end date, and the termination date are all present and consistent.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documented. The pre-termination review by HR and Employment Counsel is dated. The notification meeting participants are identified.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reconstruct the full employment action sequence and evaluate whether the termination was supported by documented performance outcomes.</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R-04 </w:t>
      </w:r>
      <w:r>
        <w:rPr>
          <w:rFonts w:ascii="Arial" w:cs="Arial" w:eastAsia="Arial" w:hAnsi="Arial"/>
          <w:b/>
          <w:bCs/>
          <w:color w:val="111111"/>
          <w:sz w:val="22"/>
          <w:szCs w:val="22"/>
        </w:rPr>
        <w:t xml:space="preserve">AI-Assisted Summarization</w:t>
      </w:r>
    </w:p>
    <w:p>
      <w:pPr>
        <w:spacing w:after="120" w:before="40"/>
      </w:pPr>
      <w:r>
        <w:rPr>
          <w:rFonts w:ascii="Arial" w:cs="Arial" w:eastAsia="Arial" w:hAnsi="Arial"/>
          <w:color w:val="888888"/>
          <w:sz w:val="18"/>
          <w:szCs w:val="18"/>
        </w:rPr>
        <w:t xml:space="preserve">Accommodation Review Summary  |  HR Compliance  |  March 28,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ACCOMMODATION REVIEW SUMMARY</w:t>
      </w:r>
    </w:p>
    <w:p>
      <w:pPr>
        <w:shd w:fill="F7F7F7" w:val="clear"/>
        <w:spacing w:after="60" w:before="60"/>
      </w:pPr>
      <w:r>
        <w:rPr>
          <w:rFonts w:ascii="Arial" w:cs="Arial" w:eastAsia="Arial" w:hAnsi="Arial"/>
          <w:b w:val="false"/>
          <w:bCs w:val="false"/>
          <w:color w:val="333333"/>
          <w:sz w:val="19"/>
          <w:szCs w:val="19"/>
        </w:rPr>
        <w:t xml:space="preserve">This summary documents the outcome of an interactive accommodation review process initiated on February 3, 2025 following a request submitted by employee Marcus W. for a schedule modification related to a documented medical condition.</w:t>
      </w:r>
    </w:p>
    <w:p>
      <w:pPr>
        <w:shd w:fill="F7F7F7" w:val="clear"/>
        <w:spacing w:after="60" w:before="60"/>
      </w:pPr>
      <w:r>
        <w:rPr>
          <w:rFonts w:ascii="Arial" w:cs="Arial" w:eastAsia="Arial" w:hAnsi="Arial"/>
          <w:b w:val="false"/>
          <w:bCs w:val="false"/>
          <w:color w:val="333333"/>
          <w:sz w:val="19"/>
          <w:szCs w:val="19"/>
        </w:rPr>
        <w:t xml:space="preserve">The review process involved discussions with Marcus W., his direct supervisor, and the HR Compliance team. Medical documentation was reviewed. The requested accommodation was a modified start time of 9:30 AM in place of the standard 8:00 AM start.</w:t>
      </w:r>
    </w:p>
    <w:p>
      <w:pPr>
        <w:shd w:fill="F7F7F7" w:val="clear"/>
        <w:spacing w:after="60" w:before="60"/>
      </w:pPr>
      <w:r>
        <w:rPr>
          <w:rFonts w:ascii="Arial" w:cs="Arial" w:eastAsia="Arial" w:hAnsi="Arial"/>
          <w:b w:val="false"/>
          <w:bCs w:val="false"/>
          <w:color w:val="333333"/>
          <w:sz w:val="19"/>
          <w:szCs w:val="19"/>
        </w:rPr>
        <w:t xml:space="preserve">Following a review of operational requirements, the requested accommodation was approved effective March 31, 2025. The modification was determined not to create an undue hardship. A follow-up review is scheduled for September 30, 2025 to assess whether the accommodation remains appropriate.</w:t>
      </w:r>
    </w:p>
    <w:p>
      <w:pPr>
        <w:shd w:fill="F7F7F7" w:val="clear"/>
        <w:spacing w:after="60" w:before="60"/>
      </w:pPr>
      <w:r>
        <w:rPr>
          <w:rFonts w:ascii="Arial" w:cs="Arial" w:eastAsia="Arial" w:hAnsi="Arial"/>
          <w:b w:val="false"/>
          <w:bCs w:val="false"/>
          <w:color w:val="333333"/>
          <w:sz w:val="19"/>
          <w:szCs w:val="19"/>
        </w:rPr>
        <w:t xml:space="preserve">Marcus W. was notified of the approval on March 28,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conclusion that the accommodation was approved is traceable from the described review process. The record identifies the request, the accommodation sought, and the approval outcome.</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medical documentation is referenced but not described. The specific operational requirements reviewed to assess undue hardship are not identified. The basis for the undue hardship determination is asserted but not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Request initiation date, approval date, effective date, and follow-up review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partially documented. The participants are identified and the conclusion is stated. The criteria applied to determine undue hardship and the specific operational factors weighed are not described.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follow the general sequence but could not independently evaluate the undue hardship determination without the operational factors being documented.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C0392B" w:sz="10" w:space="8"/>
        </w:pBdr>
        <w:spacing w:after="80" w:before="60"/>
        <w:ind w:left="360"/>
      </w:pPr>
      <w:r>
        <w:rPr>
          <w:rFonts w:ascii="Arial" w:cs="Arial" w:eastAsia="Arial" w:hAnsi="Arial"/>
          <w:color w:val="333333"/>
          <w:sz w:val="19"/>
          <w:szCs w:val="19"/>
        </w:rPr>
        <w:t xml:space="preserve">The undue hardship analysis requires documentation of the specific operational factors reviewed and the standard applied. The medical documentation referenced should be described sufficiently to allow a future reviewer to assess whether the review was thorough.</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R-05 </w:t>
      </w:r>
      <w:r>
        <w:rPr>
          <w:rFonts w:ascii="Arial" w:cs="Arial" w:eastAsia="Arial" w:hAnsi="Arial"/>
          <w:b/>
          <w:bCs/>
          <w:color w:val="111111"/>
          <w:sz w:val="22"/>
          <w:szCs w:val="22"/>
        </w:rPr>
        <w:t xml:space="preserve">AI-Assisted Summarization</w:t>
      </w:r>
    </w:p>
    <w:p>
      <w:pPr>
        <w:spacing w:after="120" w:before="40"/>
      </w:pPr>
      <w:r>
        <w:rPr>
          <w:rFonts w:ascii="Arial" w:cs="Arial" w:eastAsia="Arial" w:hAnsi="Arial"/>
          <w:color w:val="888888"/>
          <w:sz w:val="18"/>
          <w:szCs w:val="18"/>
        </w:rPr>
        <w:t xml:space="preserve">Counseling Session Summary  |  Retail Operations  |  April 11,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COUNSELING SESSION SUMMARY</w:t>
      </w:r>
    </w:p>
    <w:p>
      <w:pPr>
        <w:shd w:fill="F7F7F7" w:val="clear"/>
        <w:spacing w:after="60" w:before="60"/>
      </w:pPr>
      <w:r>
        <w:rPr>
          <w:rFonts w:ascii="Arial" w:cs="Arial" w:eastAsia="Arial" w:hAnsi="Arial"/>
          <w:b w:val="false"/>
          <w:bCs w:val="false"/>
          <w:color w:val="333333"/>
          <w:sz w:val="19"/>
          <w:szCs w:val="19"/>
        </w:rPr>
        <w:t xml:space="preserve">A counseling session was conducted with employee Priya S. on April 11, 2025 regarding attendance. The session was attended by Priya S. and her direct supervisor, Manager Kim L.</w:t>
      </w:r>
    </w:p>
    <w:p>
      <w:pPr>
        <w:shd w:fill="F7F7F7" w:val="clear"/>
        <w:spacing w:after="60" w:before="60"/>
      </w:pPr>
      <w:r>
        <w:rPr>
          <w:rFonts w:ascii="Arial" w:cs="Arial" w:eastAsia="Arial" w:hAnsi="Arial"/>
          <w:b w:val="false"/>
          <w:bCs w:val="false"/>
          <w:color w:val="333333"/>
          <w:sz w:val="19"/>
          <w:szCs w:val="19"/>
        </w:rPr>
        <w:t xml:space="preserve">The discussion covered Priya S.'s attendance record for Q1 2025. Priya S. acknowledged the attendance concerns and stated that a personal situation had contributed to the absences. She indicated the situation had been resolved and committed to meeting the attendance standard going forward.</w:t>
      </w:r>
    </w:p>
    <w:p>
      <w:pPr>
        <w:shd w:fill="F7F7F7" w:val="clear"/>
        <w:spacing w:after="60" w:before="60"/>
      </w:pPr>
      <w:r>
        <w:rPr>
          <w:rFonts w:ascii="Arial" w:cs="Arial" w:eastAsia="Arial" w:hAnsi="Arial"/>
          <w:b w:val="false"/>
          <w:bCs w:val="false"/>
          <w:color w:val="333333"/>
          <w:sz w:val="19"/>
          <w:szCs w:val="19"/>
        </w:rPr>
        <w:t xml:space="preserve">The attendance standard was reviewed. Priya S. was advised that continued attendance issues may result in further disciplinary action. A follow-up review is scheduled for June 30, 2025.</w:t>
      </w:r>
    </w:p>
    <w:p>
      <w:pPr>
        <w:shd w:fill="F7F7F7" w:val="clear"/>
        <w:spacing w:after="60" w:before="60"/>
      </w:pPr>
      <w:r>
        <w:rPr>
          <w:rFonts w:ascii="Arial" w:cs="Arial" w:eastAsia="Arial" w:hAnsi="Arial"/>
          <w:b w:val="false"/>
          <w:bCs w:val="false"/>
          <w:color w:val="333333"/>
          <w:sz w:val="19"/>
          <w:szCs w:val="19"/>
        </w:rPr>
        <w:t xml:space="preserve">Priya S. acknowledged receipt of this counseling summary.</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conclusion that attendance concerns exist is asserted but the specific absences, dates, or frequency are not documented. A future reviewer cannot reconstruct the factual basis for the counseling from this record.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Q1 2025 attendance record is referenced but not described. The number of absences, the dates, and whether any absences were excused or unexcused are absent.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counseling date is present. The reference to Q1 2025 provides a general period. Specific absence dates are missing, making the chronology partially but not fully reconstructable.</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adequately documented for a counseling session. Both participants are identified, the employee acknowledged the concerns and provided a response, and a follow-up date is established.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not independently evaluate whether the attendance concerns were well-founded without the specific attendance data that is absent from this record.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C0392B" w:sz="10" w:space="8"/>
        </w:pBdr>
        <w:spacing w:after="80" w:before="60"/>
        <w:ind w:left="360"/>
      </w:pPr>
      <w:r>
        <w:rPr>
          <w:rFonts w:ascii="Arial" w:cs="Arial" w:eastAsia="Arial" w:hAnsi="Arial"/>
          <w:color w:val="333333"/>
          <w:sz w:val="19"/>
          <w:szCs w:val="19"/>
        </w:rPr>
        <w:t xml:space="preserve">The Q1 2025 attendance record should be referenced with specific dates and absence counts. The attendance standard should be stated with precision. Excused and unexcused absences should be distinguished.</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R-06 </w:t>
      </w:r>
      <w:r>
        <w:rPr>
          <w:rFonts w:ascii="Arial" w:cs="Arial" w:eastAsia="Arial" w:hAnsi="Arial"/>
          <w:b/>
          <w:bCs/>
          <w:color w:val="111111"/>
          <w:sz w:val="22"/>
          <w:szCs w:val="22"/>
        </w:rPr>
        <w:t xml:space="preserve">AI-Assisted Recommendation</w:t>
      </w:r>
    </w:p>
    <w:p>
      <w:pPr>
        <w:spacing w:after="120" w:before="40"/>
      </w:pPr>
      <w:r>
        <w:rPr>
          <w:rFonts w:ascii="Arial" w:cs="Arial" w:eastAsia="Arial" w:hAnsi="Arial"/>
          <w:color w:val="888888"/>
          <w:sz w:val="18"/>
          <w:szCs w:val="18"/>
        </w:rPr>
        <w:t xml:space="preserve">Escalation Decision Memo  |  Compliance  |  February 19,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ESCALATION DECISION MEMO</w:t>
      </w:r>
    </w:p>
    <w:p>
      <w:pPr>
        <w:shd w:fill="F7F7F7" w:val="clear"/>
        <w:spacing w:after="60" w:before="60"/>
      </w:pPr>
      <w:r>
        <w:rPr>
          <w:rFonts w:ascii="Arial" w:cs="Arial" w:eastAsia="Arial" w:hAnsi="Arial"/>
          <w:b w:val="false"/>
          <w:bCs w:val="false"/>
          <w:color w:val="333333"/>
          <w:sz w:val="19"/>
          <w:szCs w:val="19"/>
        </w:rPr>
        <w:t xml:space="preserve">This memo documents a compliance escalation decision regarding a potential policy violation identified during a routine file audit conducted on February 10, 2025.</w:t>
      </w:r>
    </w:p>
    <w:p>
      <w:pPr>
        <w:shd w:fill="F7F7F7" w:val="clear"/>
        <w:spacing w:after="60" w:before="60"/>
      </w:pPr>
      <w:r>
        <w:rPr>
          <w:rFonts w:ascii="Arial" w:cs="Arial" w:eastAsia="Arial" w:hAnsi="Arial"/>
          <w:b w:val="false"/>
          <w:bCs w:val="false"/>
          <w:color w:val="333333"/>
          <w:sz w:val="19"/>
          <w:szCs w:val="19"/>
        </w:rPr>
        <w:t xml:space="preserve">The audit identified a pattern of documentation entries across seven files in the Q4 2024 review cycle that lacked required supervisor sign-off. The affected files are identified in the audit log dated February 10, 2025 (Ref: AUD-2025-012).</w:t>
      </w:r>
    </w:p>
    <w:p>
      <w:pPr>
        <w:shd w:fill="F7F7F7" w:val="clear"/>
        <w:spacing w:after="60" w:before="60"/>
      </w:pPr>
      <w:r>
        <w:rPr>
          <w:rFonts w:ascii="Arial" w:cs="Arial" w:eastAsia="Arial" w:hAnsi="Arial"/>
          <w:b w:val="false"/>
          <w:bCs w:val="false"/>
          <w:color w:val="333333"/>
          <w:sz w:val="19"/>
          <w:szCs w:val="19"/>
        </w:rPr>
        <w:t xml:space="preserve">Based on the audit findings, the matter has been escalated to the Compliance Review Committee for review. The escalation threshold under Policy CP-114 is triggered when three or more files in a single review cycle reflect the same documentation deficiency. Seven files exceeded this threshold.</w:t>
      </w:r>
    </w:p>
    <w:p>
      <w:pPr>
        <w:shd w:fill="F7F7F7" w:val="clear"/>
        <w:spacing w:after="60" w:before="60"/>
      </w:pPr>
      <w:r>
        <w:rPr>
          <w:rFonts w:ascii="Arial" w:cs="Arial" w:eastAsia="Arial" w:hAnsi="Arial"/>
          <w:b w:val="false"/>
          <w:bCs w:val="false"/>
          <w:color w:val="333333"/>
          <w:sz w:val="19"/>
          <w:szCs w:val="19"/>
        </w:rPr>
        <w:t xml:space="preserve">The Compliance Review Committee will convene within 10 business days of this memo to determine whether corrective action is required. The relevant department head has been notified.</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escalation conclusion is fully reconstructable. The specific audit findings, the policy threshold, and the number of affected files are all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the escalation recommendation is identifiable. The audit log is referenced by date and document number. The policy threshold that triggered escalation is cited by policy number.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audit date, the memo date, and the committee convening timeline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fully documented. The triggering criterion is stated, the policy authority is cited, and the notification step is recorded.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escalation decision and verify whether the threshold was correctly applied.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R-07 </w:t>
      </w:r>
      <w:r>
        <w:rPr>
          <w:rFonts w:ascii="Arial" w:cs="Arial" w:eastAsia="Arial" w:hAnsi="Arial"/>
          <w:b/>
          <w:bCs/>
          <w:color w:val="111111"/>
          <w:sz w:val="22"/>
          <w:szCs w:val="22"/>
        </w:rPr>
        <w:t xml:space="preserve">AI-Assisted Recommendation</w:t>
      </w:r>
    </w:p>
    <w:p>
      <w:pPr>
        <w:spacing w:after="120" w:before="40"/>
      </w:pPr>
      <w:r>
        <w:rPr>
          <w:rFonts w:ascii="Arial" w:cs="Arial" w:eastAsia="Arial" w:hAnsi="Arial"/>
          <w:color w:val="888888"/>
          <w:sz w:val="18"/>
          <w:szCs w:val="18"/>
        </w:rPr>
        <w:t xml:space="preserve">Performance Rating Recommendation  |  Human Resources  |  January 31,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PERFORMANCE RATING RECOMMENDATION</w:t>
      </w:r>
    </w:p>
    <w:p>
      <w:pPr>
        <w:shd w:fill="F7F7F7" w:val="clear"/>
        <w:spacing w:after="60" w:before="60"/>
      </w:pPr>
      <w:r>
        <w:rPr>
          <w:rFonts w:ascii="Arial" w:cs="Arial" w:eastAsia="Arial" w:hAnsi="Arial"/>
          <w:b w:val="false"/>
          <w:bCs w:val="false"/>
          <w:color w:val="333333"/>
          <w:sz w:val="19"/>
          <w:szCs w:val="19"/>
        </w:rPr>
        <w:t xml:space="preserve">This document records the annual performance rating recommendation for employee Thomas K. for the review period January through December 2024. The recommended rating is Meets Expectations.</w:t>
      </w:r>
    </w:p>
    <w:p>
      <w:pPr>
        <w:shd w:fill="F7F7F7" w:val="clear"/>
        <w:spacing w:after="60" w:before="60"/>
      </w:pPr>
      <w:r>
        <w:rPr>
          <w:rFonts w:ascii="Arial" w:cs="Arial" w:eastAsia="Arial" w:hAnsi="Arial"/>
          <w:b w:val="false"/>
          <w:bCs w:val="false"/>
          <w:color w:val="333333"/>
          <w:sz w:val="19"/>
          <w:szCs w:val="19"/>
        </w:rPr>
        <w:t xml:space="preserve">Thomas K. met the core performance metrics for his role during the review period. Client satisfaction scores averaged 3.8 out of 5.0 against a target of 3.5. Case closure rate was 94% against a target of 90%. Documentation compliance rate was 88% against a target of 95%.</w:t>
      </w:r>
    </w:p>
    <w:p>
      <w:pPr>
        <w:shd w:fill="F7F7F7" w:val="clear"/>
        <w:spacing w:after="60" w:before="60"/>
      </w:pPr>
      <w:r>
        <w:rPr>
          <w:rFonts w:ascii="Arial" w:cs="Arial" w:eastAsia="Arial" w:hAnsi="Arial"/>
          <w:b w:val="false"/>
          <w:bCs w:val="false"/>
          <w:color w:val="333333"/>
          <w:sz w:val="19"/>
          <w:szCs w:val="19"/>
        </w:rPr>
        <w:t xml:space="preserve">The documentation compliance shortfall was discussed with Thomas K. during Q3 and Q4 check-ins. Improvement was noted in Q4, with the compliance rate increasing from 82% in Q3 to 88% in Q4. The overall rating reflects sustained performance in core metrics and improvement trajectory in the compliance area.</w:t>
      </w:r>
    </w:p>
    <w:p>
      <w:pPr>
        <w:shd w:fill="F7F7F7" w:val="clear"/>
        <w:spacing w:after="60" w:before="60"/>
      </w:pPr>
      <w:r>
        <w:rPr>
          <w:rFonts w:ascii="Arial" w:cs="Arial" w:eastAsia="Arial" w:hAnsi="Arial"/>
          <w:b w:val="false"/>
          <w:bCs w:val="false"/>
          <w:color w:val="333333"/>
          <w:sz w:val="19"/>
          <w:szCs w:val="19"/>
        </w:rPr>
        <w:t xml:space="preserve">Thomas K. reviewed and acknowledged this performance summary on January 31,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Meets Expectations rating is fully reconstructable from the documented metrics. Specific performance data supports the conclusion in each category.</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element of the rating is identifiable. Numerical metrics are stated with targets and actuals. The compliance shortfall and improvement trajectory are specifically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review period, the Q3 and Q4 check-in references, the improvement timeline, and the acknowledgment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reflects consideration of both areas meeting and not meeting targets, and documents the reasoning for the overall rating despite the compliance shortfall.</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rating recommendation and assess whether it is supported by the documented performance data.</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R-08 </w:t>
      </w:r>
      <w:r>
        <w:rPr>
          <w:rFonts w:ascii="Arial" w:cs="Arial" w:eastAsia="Arial" w:hAnsi="Arial"/>
          <w:b/>
          <w:bCs/>
          <w:color w:val="111111"/>
          <w:sz w:val="22"/>
          <w:szCs w:val="22"/>
        </w:rPr>
        <w:t xml:space="preserve">AI-Assisted Recommendation</w:t>
      </w:r>
    </w:p>
    <w:p>
      <w:pPr>
        <w:spacing w:after="120" w:before="40"/>
      </w:pPr>
      <w:r>
        <w:rPr>
          <w:rFonts w:ascii="Arial" w:cs="Arial" w:eastAsia="Arial" w:hAnsi="Arial"/>
          <w:color w:val="888888"/>
          <w:sz w:val="18"/>
          <w:szCs w:val="18"/>
        </w:rPr>
        <w:t xml:space="preserve">Disciplinary Action Recommendation  |  Operations  |  March 5,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DISCIPLINARY ACTION RECOMMENDATION</w:t>
      </w:r>
    </w:p>
    <w:p>
      <w:pPr>
        <w:shd w:fill="F7F7F7" w:val="clear"/>
        <w:spacing w:after="60" w:before="60"/>
      </w:pPr>
      <w:r>
        <w:rPr>
          <w:rFonts w:ascii="Arial" w:cs="Arial" w:eastAsia="Arial" w:hAnsi="Arial"/>
          <w:b w:val="false"/>
          <w:bCs w:val="false"/>
          <w:color w:val="333333"/>
          <w:sz w:val="19"/>
          <w:szCs w:val="19"/>
        </w:rPr>
        <w:t xml:space="preserve">This record documents a recommendation for disciplinary action regarding employee Devon A. following a conduct incident on February 26, 2025.</w:t>
      </w:r>
    </w:p>
    <w:p>
      <w:pPr>
        <w:shd w:fill="F7F7F7" w:val="clear"/>
        <w:spacing w:after="60" w:before="60"/>
      </w:pPr>
      <w:r>
        <w:rPr>
          <w:rFonts w:ascii="Arial" w:cs="Arial" w:eastAsia="Arial" w:hAnsi="Arial"/>
          <w:b w:val="false"/>
          <w:bCs w:val="false"/>
          <w:color w:val="333333"/>
          <w:sz w:val="19"/>
          <w:szCs w:val="19"/>
        </w:rPr>
        <w:t xml:space="preserve">On February 26, 2025, Devon A. engaged in an altercation with a colleague in the break room. The incident was witnessed by two employees and reported to the supervisor on duty. Devon A. was placed on administrative leave pending investigation on February 26, 2025.</w:t>
      </w:r>
    </w:p>
    <w:p>
      <w:pPr>
        <w:shd w:fill="F7F7F7" w:val="clear"/>
        <w:spacing w:after="60" w:before="60"/>
      </w:pPr>
      <w:r>
        <w:rPr>
          <w:rFonts w:ascii="Arial" w:cs="Arial" w:eastAsia="Arial" w:hAnsi="Arial"/>
          <w:b w:val="false"/>
          <w:bCs w:val="false"/>
          <w:color w:val="333333"/>
          <w:sz w:val="19"/>
          <w:szCs w:val="19"/>
        </w:rPr>
        <w:t xml:space="preserve">An investigation was conducted between February 27 and March 4, 2025. Statements were collected from Devon A., the affected colleague, and both witnesses. The investigative record is on file (Ref: INV-2025-008). The investigation confirmed that the conduct violated the organization's workplace conduct policy.</w:t>
      </w:r>
    </w:p>
    <w:p>
      <w:pPr>
        <w:shd w:fill="F7F7F7" w:val="clear"/>
        <w:spacing w:after="60" w:before="60"/>
      </w:pPr>
      <w:r>
        <w:rPr>
          <w:rFonts w:ascii="Arial" w:cs="Arial" w:eastAsia="Arial" w:hAnsi="Arial"/>
          <w:b w:val="false"/>
          <w:bCs w:val="false"/>
          <w:color w:val="333333"/>
          <w:sz w:val="19"/>
          <w:szCs w:val="19"/>
        </w:rPr>
        <w:t xml:space="preserve">Based on the investigation findings, a written warning is recommended. The recommendation reflects Devon A.'s otherwise satisfactory performance record and the absence of prior disciplinary history. A final decision will be made by the department head in consultation with HR.</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written warning recommendation is traceable from the documented incident, the investigation, and the policy violation finding.</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the recommendation is identifiable. The incident is dated, witnesses are referenced, and the investigation file is cited by reference number.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incident date, the leave placement date, the investigation period, and the recommendation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factors supporting the written warning rather than a more serious action, specifically the satisfactory performance record and absence of prior history, are stated but the policy framework or progressive discipline standard that informed the severity determination is not cited.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independently reconstruct the sequence and evaluate the recommendation, though the policy basis for the severity level would benefit from explicit citation.</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The specific policy provision or progressive discipline standard that informed the written warning recommendation rather than a more serious action should be cited.</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R-09 </w:t>
      </w:r>
      <w:r>
        <w:rPr>
          <w:rFonts w:ascii="Arial" w:cs="Arial" w:eastAsia="Arial" w:hAnsi="Arial"/>
          <w:b/>
          <w:bCs/>
          <w:color w:val="111111"/>
          <w:sz w:val="22"/>
          <w:szCs w:val="22"/>
        </w:rPr>
        <w:t xml:space="preserve">AI-Assisted Recommendation</w:t>
      </w:r>
    </w:p>
    <w:p>
      <w:pPr>
        <w:spacing w:after="120" w:before="40"/>
      </w:pPr>
      <w:r>
        <w:rPr>
          <w:rFonts w:ascii="Arial" w:cs="Arial" w:eastAsia="Arial" w:hAnsi="Arial"/>
          <w:color w:val="888888"/>
          <w:sz w:val="18"/>
          <w:szCs w:val="18"/>
        </w:rPr>
        <w:t xml:space="preserve">Leave Denial Recommendation  |  HR Operations  |  April 22,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LEAVE DENIAL RECOMMENDATION</w:t>
      </w:r>
    </w:p>
    <w:p>
      <w:pPr>
        <w:shd w:fill="F7F7F7" w:val="clear"/>
        <w:spacing w:after="60" w:before="60"/>
      </w:pPr>
      <w:r>
        <w:rPr>
          <w:rFonts w:ascii="Arial" w:cs="Arial" w:eastAsia="Arial" w:hAnsi="Arial"/>
          <w:b w:val="false"/>
          <w:bCs w:val="false"/>
          <w:color w:val="333333"/>
          <w:sz w:val="19"/>
          <w:szCs w:val="19"/>
        </w:rPr>
        <w:t xml:space="preserve">This record documents a recommendation to deny an extended leave request submitted by employee Fatima O. on April 10, 2025. The request was for an additional 30 days of unpaid leave following the expiration of FMLA entitlement on April 20, 2025.</w:t>
      </w:r>
    </w:p>
    <w:p>
      <w:pPr>
        <w:shd w:fill="F7F7F7" w:val="clear"/>
        <w:spacing w:after="60" w:before="60"/>
      </w:pPr>
      <w:r>
        <w:rPr>
          <w:rFonts w:ascii="Arial" w:cs="Arial" w:eastAsia="Arial" w:hAnsi="Arial"/>
          <w:b w:val="false"/>
          <w:bCs w:val="false"/>
          <w:color w:val="333333"/>
          <w:sz w:val="19"/>
          <w:szCs w:val="19"/>
        </w:rPr>
        <w:t xml:space="preserve">The organization considered whether the extended leave could be accommodated as a reasonable accommodation. The operational assessment determined that the position could not remain vacant for an additional 30 days without material disruption to the department's service delivery obligations.</w:t>
      </w:r>
    </w:p>
    <w:p>
      <w:pPr>
        <w:shd w:fill="F7F7F7" w:val="clear"/>
        <w:spacing w:after="60" w:before="60"/>
      </w:pPr>
      <w:r>
        <w:rPr>
          <w:rFonts w:ascii="Arial" w:cs="Arial" w:eastAsia="Arial" w:hAnsi="Arial"/>
          <w:b w:val="false"/>
          <w:bCs w:val="false"/>
          <w:color w:val="333333"/>
          <w:sz w:val="19"/>
          <w:szCs w:val="19"/>
        </w:rPr>
        <w:t xml:space="preserve">Fatima O. was notified of the denial on April 22, 2025 and advised of her rights. HR and Employment Counsel reviewed the recommendation prior to the notification.</w:t>
      </w:r>
    </w:p>
    <w:p>
      <w:pPr>
        <w:shd w:fill="F7F7F7" w:val="clear"/>
        <w:spacing w:after="60" w:before="60"/>
      </w:pPr>
      <w:r>
        <w:rPr>
          <w:rFonts w:ascii="Arial" w:cs="Arial" w:eastAsia="Arial" w:hAnsi="Arial"/>
          <w:b w:val="false"/>
          <w:bCs w:val="false"/>
          <w:color w:val="333333"/>
          <w:sz w:val="19"/>
          <w:szCs w:val="19"/>
        </w:rPr>
        <w:t xml:space="preserve">Fatima O.'s employment status will be addressed in accordance with applicable policy.</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denial conclusion cannot be reconstructed from this record. The operational assessment that determined the position could not remain vacant is referenced but not documented. A future reviewer cannot evaluate whether the assessment was adequate.</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the denial is asserted but not identifiable. The specific operational factors, the service delivery obligations at risk, and the alternatives considered are not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request date, FMLA expiration date, denial date, and notification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HR and Employment Counsel reviewed the recommendation, which is noted. The interactive process steps, what alternatives were considered and why they were rejected, are not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not independently evaluate whether the reasonable accommodation analysis was adequate without the operational assessment documentation.</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C0392B" w:sz="10" w:space="8"/>
        </w:pBdr>
        <w:spacing w:after="80" w:before="60"/>
        <w:ind w:left="360"/>
      </w:pPr>
      <w:r>
        <w:rPr>
          <w:rFonts w:ascii="Arial" w:cs="Arial" w:eastAsia="Arial" w:hAnsi="Arial"/>
          <w:color w:val="333333"/>
          <w:sz w:val="19"/>
          <w:szCs w:val="19"/>
        </w:rPr>
        <w:t xml:space="preserve">The operational assessment must be documented with specificity: which service delivery obligations would be materially disrupted, what alternatives were considered, and why each alternative was rejected. The interactive process steps must be documented.</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R-10 </w:t>
      </w:r>
      <w:r>
        <w:rPr>
          <w:rFonts w:ascii="Arial" w:cs="Arial" w:eastAsia="Arial" w:hAnsi="Arial"/>
          <w:b/>
          <w:bCs/>
          <w:color w:val="111111"/>
          <w:sz w:val="22"/>
          <w:szCs w:val="22"/>
        </w:rPr>
        <w:t xml:space="preserve">AI-Assisted Recommendation</w:t>
      </w:r>
    </w:p>
    <w:p>
      <w:pPr>
        <w:spacing w:after="120" w:before="40"/>
      </w:pPr>
      <w:r>
        <w:rPr>
          <w:rFonts w:ascii="Arial" w:cs="Arial" w:eastAsia="Arial" w:hAnsi="Arial"/>
          <w:color w:val="888888"/>
          <w:sz w:val="18"/>
          <w:szCs w:val="18"/>
        </w:rPr>
        <w:t xml:space="preserve">Promotion Recommendation  |  Finance  |  May 16,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PROMOTION RECOMMENDATION</w:t>
      </w:r>
    </w:p>
    <w:p>
      <w:pPr>
        <w:shd w:fill="F7F7F7" w:val="clear"/>
        <w:spacing w:after="60" w:before="60"/>
      </w:pPr>
      <w:r>
        <w:rPr>
          <w:rFonts w:ascii="Arial" w:cs="Arial" w:eastAsia="Arial" w:hAnsi="Arial"/>
          <w:b w:val="false"/>
          <w:bCs w:val="false"/>
          <w:color w:val="333333"/>
          <w:sz w:val="19"/>
          <w:szCs w:val="19"/>
        </w:rPr>
        <w:t xml:space="preserve">This record documents a promotion recommendation for analyst Sarah J. to Senior Analyst, effective June 1, 2025.</w:t>
      </w:r>
    </w:p>
    <w:p>
      <w:pPr>
        <w:shd w:fill="F7F7F7" w:val="clear"/>
        <w:spacing w:after="60" w:before="60"/>
      </w:pPr>
      <w:r>
        <w:rPr>
          <w:rFonts w:ascii="Arial" w:cs="Arial" w:eastAsia="Arial" w:hAnsi="Arial"/>
          <w:b w:val="false"/>
          <w:bCs w:val="false"/>
          <w:color w:val="333333"/>
          <w:sz w:val="19"/>
          <w:szCs w:val="19"/>
        </w:rPr>
        <w:t xml:space="preserve">Sarah J. has served as an Analyst since March 2022. During the three-year period, her performance ratings were Exceeds Expectations in 2022 and 2023 and Outstanding in 2024. She has led three cross-functional projects to completion, mentored two junior analysts, and assumed additional responsibilities in the financial controls review process since Q3 2024.</w:t>
      </w:r>
    </w:p>
    <w:p>
      <w:pPr>
        <w:shd w:fill="F7F7F7" w:val="clear"/>
        <w:spacing w:after="60" w:before="60"/>
      </w:pPr>
      <w:r>
        <w:rPr>
          <w:rFonts w:ascii="Arial" w:cs="Arial" w:eastAsia="Arial" w:hAnsi="Arial"/>
          <w:b w:val="false"/>
          <w:bCs w:val="false"/>
          <w:color w:val="333333"/>
          <w:sz w:val="19"/>
          <w:szCs w:val="19"/>
        </w:rPr>
        <w:t xml:space="preserve">The promotion recommendation was reviewed by the Finance Director and HR Business Partner on May 14, 2025. The position was posted internally in accordance with policy. No other candidates applied. Sarah J. met the minimum qualifications for the Senior Analyst role as outlined in the job description.</w:t>
      </w:r>
    </w:p>
    <w:p>
      <w:pPr>
        <w:shd w:fill="F7F7F7" w:val="clear"/>
        <w:spacing w:after="60" w:before="60"/>
      </w:pPr>
      <w:r>
        <w:rPr>
          <w:rFonts w:ascii="Arial" w:cs="Arial" w:eastAsia="Arial" w:hAnsi="Arial"/>
          <w:b w:val="false"/>
          <w:bCs w:val="false"/>
          <w:color w:val="333333"/>
          <w:sz w:val="19"/>
          <w:szCs w:val="19"/>
        </w:rPr>
        <w:t xml:space="preserve">Sarah J. was notified of the promotion decision on May 16,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promotion recommendation is fully traceable from the documented performance history, qualifications, and review process.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element of the recommendation is identifiable. Performance ratings are specific and dated. Contributions are named. Qualifications are referenced to the job description.</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Employment start date, performance rating years, the review date, the posting process, and the notification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fully documented. The reviewers are identified, the internal posting requirement is confirmed, and the qualifications assessment is referenced.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promotion recommendation from this record alone.</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R-11 </w:t>
      </w:r>
      <w:r>
        <w:rPr>
          <w:rFonts w:ascii="Arial" w:cs="Arial" w:eastAsia="Arial" w:hAnsi="Arial"/>
          <w:b/>
          <w:bCs/>
          <w:color w:val="111111"/>
          <w:sz w:val="22"/>
          <w:szCs w:val="22"/>
        </w:rPr>
        <w:t xml:space="preserve">AI-Assisted Analysis</w:t>
      </w:r>
    </w:p>
    <w:p>
      <w:pPr>
        <w:spacing w:after="120" w:before="40"/>
      </w:pPr>
      <w:r>
        <w:rPr>
          <w:rFonts w:ascii="Arial" w:cs="Arial" w:eastAsia="Arial" w:hAnsi="Arial"/>
          <w:color w:val="888888"/>
          <w:sz w:val="18"/>
          <w:szCs w:val="18"/>
        </w:rPr>
        <w:t xml:space="preserve">Complaint Investigation Finding  |  Civil Rights Compliance  |  March 31,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COMPLAINT INVESTIGATION FINDING</w:t>
      </w:r>
    </w:p>
    <w:p>
      <w:pPr>
        <w:shd w:fill="F7F7F7" w:val="clear"/>
        <w:spacing w:after="60" w:before="60"/>
      </w:pPr>
      <w:r>
        <w:rPr>
          <w:rFonts w:ascii="Arial" w:cs="Arial" w:eastAsia="Arial" w:hAnsi="Arial"/>
          <w:b w:val="false"/>
          <w:bCs w:val="false"/>
          <w:color w:val="333333"/>
          <w:sz w:val="19"/>
          <w:szCs w:val="19"/>
        </w:rPr>
        <w:t xml:space="preserve">This document records the investigative finding for Complaint File 2025-CR-007, alleging discriminatory termination on the basis of age.</w:t>
      </w:r>
    </w:p>
    <w:p>
      <w:pPr>
        <w:shd w:fill="F7F7F7" w:val="clear"/>
        <w:spacing w:after="60" w:before="60"/>
      </w:pPr>
      <w:r>
        <w:rPr>
          <w:rFonts w:ascii="Arial" w:cs="Arial" w:eastAsia="Arial" w:hAnsi="Arial"/>
          <w:b w:val="false"/>
          <w:bCs w:val="false"/>
          <w:color w:val="333333"/>
          <w:sz w:val="19"/>
          <w:szCs w:val="19"/>
        </w:rPr>
        <w:t xml:space="preserve">The investigation reviewed the complainant's personnel file, performance documentation from the 24-month period preceding termination, comparative performance data for similarly situated employees, and correspondence between the complainant and their supervisor from Q3 and Q4 2024.</w:t>
      </w:r>
    </w:p>
    <w:p>
      <w:pPr>
        <w:shd w:fill="F7F7F7" w:val="clear"/>
        <w:spacing w:after="60" w:before="60"/>
      </w:pPr>
      <w:r>
        <w:rPr>
          <w:rFonts w:ascii="Arial" w:cs="Arial" w:eastAsia="Arial" w:hAnsi="Arial"/>
          <w:b w:val="false"/>
          <w:bCs w:val="false"/>
          <w:color w:val="333333"/>
          <w:sz w:val="19"/>
          <w:szCs w:val="19"/>
        </w:rPr>
        <w:t xml:space="preserve">The analysis identified a statistically notable pattern: of the four employees terminated for performance reasons in the complainant's department during 2024, three were over the age of 50. The department average age of non-terminated employees is 34. The performance documentation for the comparator group showed lower average ratings than the complainant during the same period.</w:t>
      </w:r>
    </w:p>
    <w:p>
      <w:pPr>
        <w:shd w:fill="F7F7F7" w:val="clear"/>
        <w:spacing w:after="60" w:before="60"/>
      </w:pPr>
      <w:r>
        <w:rPr>
          <w:rFonts w:ascii="Arial" w:cs="Arial" w:eastAsia="Arial" w:hAnsi="Arial"/>
          <w:b w:val="false"/>
          <w:bCs w:val="false"/>
          <w:color w:val="333333"/>
          <w:sz w:val="19"/>
          <w:szCs w:val="19"/>
        </w:rPr>
        <w:t xml:space="preserve">Finding: Probable cause to believe discrimination occurred. The matter is referred to the formal hearing process in accordance with Policy CR-203.</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probable cause finding is traceable from the documented statistical pattern, the comparative performance data, and the identified discrepancy between the complainant's performance and the comparator group.</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the finding is identifiable. The evidence reviewed is listed with specificity. The statistical comparison is described with concrete numbers.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complaint file reference, the 24-month review period, the 2024 termination pattern, and the finding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reflects systematic analysis of multiple evidence categories and applies the probable cause standard. The referral authority is cited by policy number.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probable cause determination from this record.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R-12 </w:t>
      </w:r>
      <w:r>
        <w:rPr>
          <w:rFonts w:ascii="Arial" w:cs="Arial" w:eastAsia="Arial" w:hAnsi="Arial"/>
          <w:b/>
          <w:bCs/>
          <w:color w:val="111111"/>
          <w:sz w:val="22"/>
          <w:szCs w:val="22"/>
        </w:rPr>
        <w:t xml:space="preserve">AI-Assisted Analysis</w:t>
      </w:r>
    </w:p>
    <w:p>
      <w:pPr>
        <w:spacing w:after="120" w:before="40"/>
      </w:pPr>
      <w:r>
        <w:rPr>
          <w:rFonts w:ascii="Arial" w:cs="Arial" w:eastAsia="Arial" w:hAnsi="Arial"/>
          <w:color w:val="888888"/>
          <w:sz w:val="18"/>
          <w:szCs w:val="18"/>
        </w:rPr>
        <w:t xml:space="preserve">Risk Assessment Summary  |  Enterprise Risk  |  April 17,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RISK ASSESSMENT SUMMARY</w:t>
      </w:r>
    </w:p>
    <w:p>
      <w:pPr>
        <w:shd w:fill="F7F7F7" w:val="clear"/>
        <w:spacing w:after="60" w:before="60"/>
      </w:pPr>
      <w:r>
        <w:rPr>
          <w:rFonts w:ascii="Arial" w:cs="Arial" w:eastAsia="Arial" w:hAnsi="Arial"/>
          <w:b w:val="false"/>
          <w:bCs w:val="false"/>
          <w:color w:val="333333"/>
          <w:sz w:val="19"/>
          <w:szCs w:val="19"/>
        </w:rPr>
        <w:t xml:space="preserve">This risk assessment summarizes findings from a review of documentation practices across the organization's three largest operating divisions conducted during Q1 2025.</w:t>
      </w:r>
    </w:p>
    <w:p>
      <w:pPr>
        <w:shd w:fill="F7F7F7" w:val="clear"/>
        <w:spacing w:after="60" w:before="60"/>
      </w:pPr>
      <w:r>
        <w:rPr>
          <w:rFonts w:ascii="Arial" w:cs="Arial" w:eastAsia="Arial" w:hAnsi="Arial"/>
          <w:b w:val="false"/>
          <w:bCs w:val="false"/>
          <w:color w:val="333333"/>
          <w:sz w:val="19"/>
          <w:szCs w:val="19"/>
        </w:rPr>
        <w:t xml:space="preserve">The assessment identified documentation deficiencies in performance and disciplinary records at a rate of 38% across the sample population. The most common deficiencies were missing supporting attachments (22% of records), chronology gaps (18% of records), and unsupported characterizations (14% of records).</w:t>
      </w:r>
    </w:p>
    <w:p>
      <w:pPr>
        <w:shd w:fill="F7F7F7" w:val="clear"/>
        <w:spacing w:after="60" w:before="60"/>
      </w:pPr>
      <w:r>
        <w:rPr>
          <w:rFonts w:ascii="Arial" w:cs="Arial" w:eastAsia="Arial" w:hAnsi="Arial"/>
          <w:b w:val="false"/>
          <w:bCs w:val="false"/>
          <w:color w:val="333333"/>
          <w:sz w:val="19"/>
          <w:szCs w:val="19"/>
        </w:rPr>
        <w:t xml:space="preserve">The assessment was conducted using a standardized review protocol applied consistently across all three divisions. The sample consisted of 150 records selected through stratified random sampling. The methodology and full data tables are documented in the Assessment Report (Ref: ENT-RISK-2025-Q1).</w:t>
      </w:r>
    </w:p>
    <w:p>
      <w:pPr>
        <w:shd w:fill="F7F7F7" w:val="clear"/>
        <w:spacing w:after="60" w:before="60"/>
      </w:pPr>
      <w:r>
        <w:rPr>
          <w:rFonts w:ascii="Arial" w:cs="Arial" w:eastAsia="Arial" w:hAnsi="Arial"/>
          <w:b w:val="false"/>
          <w:bCs w:val="false"/>
          <w:color w:val="333333"/>
          <w:sz w:val="19"/>
          <w:szCs w:val="19"/>
        </w:rPr>
        <w:t xml:space="preserve">The assessment results have been provided to divisional leadership for remediation planning. A follow-up assessment is scheduled for Q3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finding of a 38% deficiency rate is traceable from the described methodology, sample size, and documented results.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finding element is identifiable. Deficiency categories are specified with percentages. The methodology and data tables are referenced by document number.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Q1 2025 review period, the assessment date, and the follow-up schedule are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documented. The standardized protocol, stratified random sampling, and cross-divisional consistency are described.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independently evaluate the assessment's adequacy and replicate the analysis methodology from this record.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R-13 </w:t>
      </w:r>
      <w:r>
        <w:rPr>
          <w:rFonts w:ascii="Arial" w:cs="Arial" w:eastAsia="Arial" w:hAnsi="Arial"/>
          <w:b/>
          <w:bCs/>
          <w:color w:val="111111"/>
          <w:sz w:val="22"/>
          <w:szCs w:val="22"/>
        </w:rPr>
        <w:t xml:space="preserve">AI-Assisted Analysis</w:t>
      </w:r>
    </w:p>
    <w:p>
      <w:pPr>
        <w:spacing w:after="120" w:before="40"/>
      </w:pPr>
      <w:r>
        <w:rPr>
          <w:rFonts w:ascii="Arial" w:cs="Arial" w:eastAsia="Arial" w:hAnsi="Arial"/>
          <w:color w:val="888888"/>
          <w:sz w:val="18"/>
          <w:szCs w:val="18"/>
        </w:rPr>
        <w:t xml:space="preserve">Pattern Analysis Finding  |  Legal Affairs  |  May 2,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PATTERN ANALYSIS FINDING</w:t>
      </w:r>
    </w:p>
    <w:p>
      <w:pPr>
        <w:shd w:fill="F7F7F7" w:val="clear"/>
        <w:spacing w:after="60" w:before="60"/>
      </w:pPr>
      <w:r>
        <w:rPr>
          <w:rFonts w:ascii="Arial" w:cs="Arial" w:eastAsia="Arial" w:hAnsi="Arial"/>
          <w:b w:val="false"/>
          <w:bCs w:val="false"/>
          <w:color w:val="333333"/>
          <w:sz w:val="19"/>
          <w:szCs w:val="19"/>
        </w:rPr>
        <w:t xml:space="preserve">This document records the findings of a pattern analysis conducted in connection with pending litigation in Case No. 2025-CV-0441.</w:t>
      </w:r>
    </w:p>
    <w:p>
      <w:pPr>
        <w:shd w:fill="F7F7F7" w:val="clear"/>
        <w:spacing w:after="60" w:before="60"/>
      </w:pPr>
      <w:r>
        <w:rPr>
          <w:rFonts w:ascii="Arial" w:cs="Arial" w:eastAsia="Arial" w:hAnsi="Arial"/>
          <w:b w:val="false"/>
          <w:bCs w:val="false"/>
          <w:color w:val="333333"/>
          <w:sz w:val="19"/>
          <w:szCs w:val="19"/>
        </w:rPr>
        <w:t xml:space="preserve">The analysis reviewed performance documentation for 24 employees in the relevant department over a three-year period. The analysis was limited to records produced during the litigation discovery process.</w:t>
      </w:r>
    </w:p>
    <w:p>
      <w:pPr>
        <w:shd w:fill="F7F7F7" w:val="clear"/>
        <w:spacing w:after="60" w:before="60"/>
      </w:pPr>
      <w:r>
        <w:rPr>
          <w:rFonts w:ascii="Arial" w:cs="Arial" w:eastAsia="Arial" w:hAnsi="Arial"/>
          <w:b w:val="false"/>
          <w:bCs w:val="false"/>
          <w:color w:val="333333"/>
          <w:sz w:val="19"/>
          <w:szCs w:val="19"/>
        </w:rPr>
        <w:t xml:space="preserve">The analysis identified recurring language patterns across records authored by different supervisors. Specifically, the phrase communication style concerns appeared in 14 of 24 records reviewed. Of the 14 records containing this phrase, 11 described employees in a protected category. The analysis also identified chronology gaps in 17 of 24 records, with AI-generated summary language present in 19 of 24 records.</w:t>
      </w:r>
    </w:p>
    <w:p>
      <w:pPr>
        <w:shd w:fill="F7F7F7" w:val="clear"/>
        <w:spacing w:after="60" w:before="60"/>
      </w:pPr>
      <w:r>
        <w:rPr>
          <w:rFonts w:ascii="Arial" w:cs="Arial" w:eastAsia="Arial" w:hAnsi="Arial"/>
          <w:b w:val="false"/>
          <w:bCs w:val="false"/>
          <w:color w:val="333333"/>
          <w:sz w:val="19"/>
          <w:szCs w:val="19"/>
        </w:rPr>
        <w:t xml:space="preserve">These findings are documented for litigation strategy purposes and are covered by attorney-client privilege. This summary is provided to outside counsel as a privileged communication.</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pattern findings are traceable from the specific data: record count, phrase frequency, protected category concentration, and AI language prevalence are all quantified.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finding is identifiable. The analysis is bounded by specific record count, time period, and data source. Numerical results are precise.</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present. The three-year review period, the litigation case reference, and the document date are all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analytical process is documented. The scope, methodology, and privilege designation are stated. The findings are characterized appropriately as litigation strategy materials.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reviewing attorney could independently evaluate the analysis from this record and assess whether the pattern findings are adequately supported.</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R-14 </w:t>
      </w:r>
      <w:r>
        <w:rPr>
          <w:rFonts w:ascii="Arial" w:cs="Arial" w:eastAsia="Arial" w:hAnsi="Arial"/>
          <w:b/>
          <w:bCs/>
          <w:color w:val="111111"/>
          <w:sz w:val="22"/>
          <w:szCs w:val="22"/>
        </w:rPr>
        <w:t xml:space="preserve">AI-Assisted Analysis</w:t>
      </w:r>
    </w:p>
    <w:p>
      <w:pPr>
        <w:spacing w:after="120" w:before="40"/>
      </w:pPr>
      <w:r>
        <w:rPr>
          <w:rFonts w:ascii="Arial" w:cs="Arial" w:eastAsia="Arial" w:hAnsi="Arial"/>
          <w:color w:val="888888"/>
          <w:sz w:val="18"/>
          <w:szCs w:val="18"/>
        </w:rPr>
        <w:t xml:space="preserve">Disciplinary Consistency Review  |  HR Compliance  |  February 28,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DISCIPLINARY CONSISTENCY REVIEW</w:t>
      </w:r>
    </w:p>
    <w:p>
      <w:pPr>
        <w:shd w:fill="F7F7F7" w:val="clear"/>
        <w:spacing w:after="60" w:before="60"/>
      </w:pPr>
      <w:r>
        <w:rPr>
          <w:rFonts w:ascii="Arial" w:cs="Arial" w:eastAsia="Arial" w:hAnsi="Arial"/>
          <w:b w:val="false"/>
          <w:bCs w:val="false"/>
          <w:color w:val="333333"/>
          <w:sz w:val="19"/>
          <w:szCs w:val="19"/>
        </w:rPr>
        <w:t xml:space="preserve">This review assesses whether disciplinary actions issued in Q4 2024 were applied consistently across similarly situated employees.</w:t>
      </w:r>
    </w:p>
    <w:p>
      <w:pPr>
        <w:shd w:fill="F7F7F7" w:val="clear"/>
        <w:spacing w:after="60" w:before="60"/>
      </w:pPr>
      <w:r>
        <w:rPr>
          <w:rFonts w:ascii="Arial" w:cs="Arial" w:eastAsia="Arial" w:hAnsi="Arial"/>
          <w:b w:val="false"/>
          <w:bCs w:val="false"/>
          <w:color w:val="333333"/>
          <w:sz w:val="19"/>
          <w:szCs w:val="19"/>
        </w:rPr>
        <w:t xml:space="preserve">The review covered 18 disciplinary actions issued during October through December 2024. Records were assessed for conduct type, severity of action, employee tenure, and prior disciplinary history.</w:t>
      </w:r>
    </w:p>
    <w:p>
      <w:pPr>
        <w:shd w:fill="F7F7F7" w:val="clear"/>
        <w:spacing w:after="60" w:before="60"/>
      </w:pPr>
      <w:r>
        <w:rPr>
          <w:rFonts w:ascii="Arial" w:cs="Arial" w:eastAsia="Arial" w:hAnsi="Arial"/>
          <w:b w:val="false"/>
          <w:bCs w:val="false"/>
          <w:color w:val="333333"/>
          <w:sz w:val="19"/>
          <w:szCs w:val="19"/>
        </w:rPr>
        <w:t xml:space="preserve">The review identified two instances where employees with similar prior disciplinary histories and similar conduct received different disciplinary outcomes. In both instances, the employee who received the lesser outcome had longer tenure. Whether the tenure difference was an appropriate factor in the disciplinary determination is not documented in either record.</w:t>
      </w:r>
    </w:p>
    <w:p>
      <w:pPr>
        <w:shd w:fill="F7F7F7" w:val="clear"/>
        <w:spacing w:after="60" w:before="60"/>
      </w:pPr>
      <w:r>
        <w:rPr>
          <w:rFonts w:ascii="Arial" w:cs="Arial" w:eastAsia="Arial" w:hAnsi="Arial"/>
          <w:b w:val="false"/>
          <w:bCs w:val="false"/>
          <w:color w:val="333333"/>
          <w:sz w:val="19"/>
          <w:szCs w:val="19"/>
        </w:rPr>
        <w:t xml:space="preserve">No systemic pattern of inconsistency was identified. The two identified instances are flagged for supervisory follow-up.</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consistency review finding is traceable from the described methodology and the specific inconsistencies identified.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identifying the two inconsistencies is described with the relevant factors: conduct type, severity, tenure, and prior history.</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Q4 2024 review period, the 18-record scope, and the review date are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review documents what was found but does not document what standard was applied to determine whether tenure is a permissible consideration in disciplinary severity. That gap is noted in the finding.</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independently evaluate the consistency review and identify the same two instances from the described analysis.</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The standard for permissible factors in disciplinary severity determinations should be cited to allow future reviewers to evaluate whether the tenure consideration was policy-consistent.</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R-15 </w:t>
      </w:r>
      <w:r>
        <w:rPr>
          <w:rFonts w:ascii="Arial" w:cs="Arial" w:eastAsia="Arial" w:hAnsi="Arial"/>
          <w:b/>
          <w:bCs/>
          <w:color w:val="111111"/>
          <w:sz w:val="22"/>
          <w:szCs w:val="22"/>
        </w:rPr>
        <w:t xml:space="preserve">AI-Assisted Analysis</w:t>
      </w:r>
    </w:p>
    <w:p>
      <w:pPr>
        <w:spacing w:after="120" w:before="40"/>
      </w:pPr>
      <w:r>
        <w:rPr>
          <w:rFonts w:ascii="Arial" w:cs="Arial" w:eastAsia="Arial" w:hAnsi="Arial"/>
          <w:color w:val="888888"/>
          <w:sz w:val="18"/>
          <w:szCs w:val="18"/>
        </w:rPr>
        <w:t xml:space="preserve">Exit Interview Pattern Summary  |  Talent Management  |  April 30,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EXIT INTERVIEW PATTERN SUMMARY</w:t>
      </w:r>
    </w:p>
    <w:p>
      <w:pPr>
        <w:shd w:fill="F7F7F7" w:val="clear"/>
        <w:spacing w:after="60" w:before="60"/>
      </w:pPr>
      <w:r>
        <w:rPr>
          <w:rFonts w:ascii="Arial" w:cs="Arial" w:eastAsia="Arial" w:hAnsi="Arial"/>
          <w:b w:val="false"/>
          <w:bCs w:val="false"/>
          <w:color w:val="333333"/>
          <w:sz w:val="19"/>
          <w:szCs w:val="19"/>
        </w:rPr>
        <w:t xml:space="preserve">This summary presents findings from an analysis of exit interview data collected during Q1 2025. Exit interviews were completed by 34 of 41 employees who separated during the quarter.</w:t>
      </w:r>
    </w:p>
    <w:p>
      <w:pPr>
        <w:shd w:fill="F7F7F7" w:val="clear"/>
        <w:spacing w:after="60" w:before="60"/>
      </w:pPr>
      <w:r>
        <w:rPr>
          <w:rFonts w:ascii="Arial" w:cs="Arial" w:eastAsia="Arial" w:hAnsi="Arial"/>
          <w:b w:val="false"/>
          <w:bCs w:val="false"/>
          <w:color w:val="333333"/>
          <w:sz w:val="19"/>
          <w:szCs w:val="19"/>
        </w:rPr>
        <w:t xml:space="preserve">The analysis identified management style as the most frequently cited reason for voluntary separation, appearing in 18 of 34 interviews. Compensation was cited in 12 interviews. Career advancement limitations were cited in 9 interviews.</w:t>
      </w:r>
    </w:p>
    <w:p>
      <w:pPr>
        <w:shd w:fill="F7F7F7" w:val="clear"/>
        <w:spacing w:after="60" w:before="60"/>
      </w:pPr>
      <w:r>
        <w:rPr>
          <w:rFonts w:ascii="Arial" w:cs="Arial" w:eastAsia="Arial" w:hAnsi="Arial"/>
          <w:b w:val="false"/>
          <w:bCs w:val="false"/>
          <w:color w:val="333333"/>
          <w:sz w:val="19"/>
          <w:szCs w:val="19"/>
        </w:rPr>
        <w:t xml:space="preserve">Of the 18 interviews citing management style, 14 were from employees in one of the organization's three business units. This concentration is noted as a pattern for leadership attention.</w:t>
      </w:r>
    </w:p>
    <w:p>
      <w:pPr>
        <w:shd w:fill="F7F7F7" w:val="clear"/>
        <w:spacing w:after="60" w:before="60"/>
      </w:pPr>
      <w:r>
        <w:rPr>
          <w:rFonts w:ascii="Arial" w:cs="Arial" w:eastAsia="Arial" w:hAnsi="Arial"/>
          <w:b w:val="false"/>
          <w:bCs w:val="false"/>
          <w:color w:val="333333"/>
          <w:sz w:val="19"/>
          <w:szCs w:val="19"/>
        </w:rPr>
        <w:t xml:space="preserve">Exit interview data is self-reported and subject to response bias. These findings are presented as directional data for workforce planning purposes.</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pattern findings are traceable from the specific data. Response counts and concentrations are quantified.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finding is identifiable. The total interview count, completion rate, and specific frequency counts are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present. Q1 2025, the 34-of-41 completion rate, and the report date are all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analytical limitations are documented. The self-report bias caveat and the directional-data characterization are appropriate and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independently evaluate the analysis and assess whether the management style concentration is adequately supported by the documented data.</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R-16 </w:t>
      </w:r>
      <w:r>
        <w:rPr>
          <w:rFonts w:ascii="Arial" w:cs="Arial" w:eastAsia="Arial" w:hAnsi="Arial"/>
          <w:b/>
          <w:bCs/>
          <w:color w:val="111111"/>
          <w:sz w:val="22"/>
          <w:szCs w:val="22"/>
        </w:rPr>
        <w:t xml:space="preserve">AI-Assisted Narrative Drafting</w:t>
      </w:r>
    </w:p>
    <w:p>
      <w:pPr>
        <w:spacing w:after="120" w:before="40"/>
      </w:pPr>
      <w:r>
        <w:rPr>
          <w:rFonts w:ascii="Arial" w:cs="Arial" w:eastAsia="Arial" w:hAnsi="Arial"/>
          <w:color w:val="888888"/>
          <w:sz w:val="18"/>
          <w:szCs w:val="18"/>
        </w:rPr>
        <w:t xml:space="preserve">Case Closure Memo  |  Investigations  |  March 14,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CASE CLOSURE MEMO</w:t>
      </w:r>
    </w:p>
    <w:p>
      <w:pPr>
        <w:shd w:fill="F7F7F7" w:val="clear"/>
        <w:spacing w:after="60" w:before="60"/>
      </w:pPr>
      <w:r>
        <w:rPr>
          <w:rFonts w:ascii="Arial" w:cs="Arial" w:eastAsia="Arial" w:hAnsi="Arial"/>
          <w:b w:val="false"/>
          <w:bCs w:val="false"/>
          <w:color w:val="333333"/>
          <w:sz w:val="19"/>
          <w:szCs w:val="19"/>
        </w:rPr>
        <w:t xml:space="preserve">This memo documents the closure of Case File 2025-INV-003, an internal investigation into allegations of improper expense reporting made against a manager in the Finance division.</w:t>
      </w:r>
    </w:p>
    <w:p>
      <w:pPr>
        <w:shd w:fill="F7F7F7" w:val="clear"/>
        <w:spacing w:after="60" w:before="60"/>
      </w:pPr>
      <w:r>
        <w:rPr>
          <w:rFonts w:ascii="Arial" w:cs="Arial" w:eastAsia="Arial" w:hAnsi="Arial"/>
          <w:b w:val="false"/>
          <w:bCs w:val="false"/>
          <w:color w:val="333333"/>
          <w:sz w:val="19"/>
          <w:szCs w:val="19"/>
        </w:rPr>
        <w:t xml:space="preserve">The investigation was initiated on January 8, 2025 following a report submitted through the ethics hotline. The investigator reviewed expense reports from Q3 and Q4 2024, bank records, and relevant approval workflows. Interviews were conducted with the subject, their direct supervisor, and two finance team members on January 15, 22, and 29, 2025.</w:t>
      </w:r>
    </w:p>
    <w:p>
      <w:pPr>
        <w:shd w:fill="F7F7F7" w:val="clear"/>
        <w:spacing w:after="60" w:before="60"/>
      </w:pPr>
      <w:r>
        <w:rPr>
          <w:rFonts w:ascii="Arial" w:cs="Arial" w:eastAsia="Arial" w:hAnsi="Arial"/>
          <w:b w:val="false"/>
          <w:bCs w:val="false"/>
          <w:color w:val="333333"/>
          <w:sz w:val="19"/>
          <w:szCs w:val="19"/>
        </w:rPr>
        <w:t xml:space="preserve">The investigation found that three expense submissions in Q4 2024 were inconsistent with the organization's travel and entertainment policy. The subject acknowledged the submissions and attributed them to a misunderstanding of the policy. No pattern of intentional misrepresentation was established.</w:t>
      </w:r>
    </w:p>
    <w:p>
      <w:pPr>
        <w:shd w:fill="F7F7F7" w:val="clear"/>
        <w:spacing w:after="60" w:before="60"/>
      </w:pPr>
      <w:r>
        <w:rPr>
          <w:rFonts w:ascii="Arial" w:cs="Arial" w:eastAsia="Arial" w:hAnsi="Arial"/>
          <w:b w:val="false"/>
          <w:bCs w:val="false"/>
          <w:color w:val="333333"/>
          <w:sz w:val="19"/>
          <w:szCs w:val="19"/>
        </w:rPr>
        <w:t xml:space="preserve">The case is closed with a finding of unintentional policy violation. The subject has been counseled on the policy requirements and reimbursement of the disallowed amounts has been arranged. File closed March 14,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closure finding is fully traceable from the documented evidence reviewed, the interviews conducted, and the specific policy violations identified.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element of the finding is identifiable. Evidence sources are listed. The policy at issue is referenced. The subject's response is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Case initiation date, interview dates, the period under review, and the closure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to close as unintentional is documented with the basis: the absence of a pattern of intentional misrepresentation and the subject's acknowledgment. Remediation steps are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investigation's adequacy and the closure determination.</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R-17 </w:t>
      </w:r>
      <w:r>
        <w:rPr>
          <w:rFonts w:ascii="Arial" w:cs="Arial" w:eastAsia="Arial" w:hAnsi="Arial"/>
          <w:b/>
          <w:bCs/>
          <w:color w:val="111111"/>
          <w:sz w:val="22"/>
          <w:szCs w:val="22"/>
        </w:rPr>
        <w:t xml:space="preserve">AI-Assisted Narrative Drafting</w:t>
      </w:r>
    </w:p>
    <w:p>
      <w:pPr>
        <w:spacing w:after="120" w:before="40"/>
      </w:pPr>
      <w:r>
        <w:rPr>
          <w:rFonts w:ascii="Arial" w:cs="Arial" w:eastAsia="Arial" w:hAnsi="Arial"/>
          <w:color w:val="888888"/>
          <w:sz w:val="18"/>
          <w:szCs w:val="18"/>
        </w:rPr>
        <w:t xml:space="preserve">Employee Relations Case Summary  |  Employee Relations  |  April 8,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EMPLOYEE RELATIONS CASE SUMMARY</w:t>
      </w:r>
    </w:p>
    <w:p>
      <w:pPr>
        <w:shd w:fill="F7F7F7" w:val="clear"/>
        <w:spacing w:after="60" w:before="60"/>
      </w:pPr>
      <w:r>
        <w:rPr>
          <w:rFonts w:ascii="Arial" w:cs="Arial" w:eastAsia="Arial" w:hAnsi="Arial"/>
          <w:b w:val="false"/>
          <w:bCs w:val="false"/>
          <w:color w:val="333333"/>
          <w:sz w:val="19"/>
          <w:szCs w:val="19"/>
        </w:rPr>
        <w:t xml:space="preserve">This summary documents an employee relations case involving a workplace conflict between two team members in the Customer Experience division.</w:t>
      </w:r>
    </w:p>
    <w:p>
      <w:pPr>
        <w:shd w:fill="F7F7F7" w:val="clear"/>
        <w:spacing w:after="60" w:before="60"/>
      </w:pPr>
      <w:r>
        <w:rPr>
          <w:rFonts w:ascii="Arial" w:cs="Arial" w:eastAsia="Arial" w:hAnsi="Arial"/>
          <w:b w:val="false"/>
          <w:bCs w:val="false"/>
          <w:color w:val="333333"/>
          <w:sz w:val="19"/>
          <w:szCs w:val="19"/>
        </w:rPr>
        <w:t xml:space="preserve">The case was opened on March 3, 2025 following separate reports from both parties regarding interpersonal conflict affecting their working relationship. Meetings were held with each party individually on March 10 and 17, 2025. A joint meeting was facilitated on March 24, 2025.</w:t>
      </w:r>
    </w:p>
    <w:p>
      <w:pPr>
        <w:shd w:fill="F7F7F7" w:val="clear"/>
        <w:spacing w:after="60" w:before="60"/>
      </w:pPr>
      <w:r>
        <w:rPr>
          <w:rFonts w:ascii="Arial" w:cs="Arial" w:eastAsia="Arial" w:hAnsi="Arial"/>
          <w:b w:val="false"/>
          <w:bCs w:val="false"/>
          <w:color w:val="333333"/>
          <w:sz w:val="19"/>
          <w:szCs w:val="19"/>
        </w:rPr>
        <w:t xml:space="preserve">Both parties agreed to a set of working norms documented in a written agreement signed on March 24, 2025. A follow-up check-in was conducted on April 7, 2025. Both parties reported satisfactory progress. The case is closed as resolved.</w:t>
      </w:r>
    </w:p>
    <w:p>
      <w:pPr>
        <w:shd w:fill="F7F7F7" w:val="clear"/>
        <w:spacing w:after="60" w:before="60"/>
      </w:pPr>
      <w:r>
        <w:rPr>
          <w:rFonts w:ascii="Arial" w:cs="Arial" w:eastAsia="Arial" w:hAnsi="Arial"/>
          <w:b w:val="false"/>
          <w:bCs w:val="false"/>
          <w:color w:val="333333"/>
          <w:sz w:val="19"/>
          <w:szCs w:val="19"/>
        </w:rPr>
        <w:t xml:space="preserve">The signed working norms agreement is attached as Exhibit A. File closed April 8,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resolved conclusion is traceable from the documented meeting process, the signed agreement, and the follow-up confirmation.</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closure is identifiable. Both parties' reports, the meeting process, and the follow-up confirmation are documented. The agreement is referenced as an exhibit.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Case opening date, individual meeting dates, joint meeting date, agreement signing date, and follow-up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documented. The facilitated resolution process and the confirmation of progress are described.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resolution adequacy and the closure decision.</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R-18 </w:t>
      </w:r>
      <w:r>
        <w:rPr>
          <w:rFonts w:ascii="Arial" w:cs="Arial" w:eastAsia="Arial" w:hAnsi="Arial"/>
          <w:b/>
          <w:bCs/>
          <w:color w:val="111111"/>
          <w:sz w:val="22"/>
          <w:szCs w:val="22"/>
        </w:rPr>
        <w:t xml:space="preserve">AI-Assisted Narrative Drafting</w:t>
      </w:r>
    </w:p>
    <w:p>
      <w:pPr>
        <w:spacing w:after="120" w:before="40"/>
      </w:pPr>
      <w:r>
        <w:rPr>
          <w:rFonts w:ascii="Arial" w:cs="Arial" w:eastAsia="Arial" w:hAnsi="Arial"/>
          <w:color w:val="888888"/>
          <w:sz w:val="18"/>
          <w:szCs w:val="18"/>
        </w:rPr>
        <w:t xml:space="preserve">Performance Review Narrative  |  Marketing  |  January 24,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PERFORMANCE REVIEW NARRATIVE</w:t>
      </w:r>
    </w:p>
    <w:p>
      <w:pPr>
        <w:shd w:fill="F7F7F7" w:val="clear"/>
        <w:spacing w:after="60" w:before="60"/>
      </w:pPr>
      <w:r>
        <w:rPr>
          <w:rFonts w:ascii="Arial" w:cs="Arial" w:eastAsia="Arial" w:hAnsi="Arial"/>
          <w:b w:val="false"/>
          <w:bCs w:val="false"/>
          <w:color w:val="333333"/>
          <w:sz w:val="19"/>
          <w:szCs w:val="19"/>
        </w:rPr>
        <w:t xml:space="preserve">This performance review covers the annual evaluation period for employee Renata V. for the year ending December 31, 2024.</w:t>
      </w:r>
    </w:p>
    <w:p>
      <w:pPr>
        <w:shd w:fill="F7F7F7" w:val="clear"/>
        <w:spacing w:after="60" w:before="60"/>
      </w:pPr>
      <w:r>
        <w:rPr>
          <w:rFonts w:ascii="Arial" w:cs="Arial" w:eastAsia="Arial" w:hAnsi="Arial"/>
          <w:b w:val="false"/>
          <w:bCs w:val="false"/>
          <w:color w:val="333333"/>
          <w:sz w:val="19"/>
          <w:szCs w:val="19"/>
        </w:rPr>
        <w:t xml:space="preserve">Renata V. has been a strong contributor to the team throughout the year. She consistently meets deadlines and brings a positive energy to collaborative projects. Her communication skills are excellent and she is well-regarded by her colleagues.</w:t>
      </w:r>
    </w:p>
    <w:p>
      <w:pPr>
        <w:shd w:fill="F7F7F7" w:val="clear"/>
        <w:spacing w:after="60" w:before="60"/>
      </w:pPr>
      <w:r>
        <w:rPr>
          <w:rFonts w:ascii="Arial" w:cs="Arial" w:eastAsia="Arial" w:hAnsi="Arial"/>
          <w:b w:val="false"/>
          <w:bCs w:val="false"/>
          <w:color w:val="333333"/>
          <w:sz w:val="19"/>
          <w:szCs w:val="19"/>
        </w:rPr>
        <w:t xml:space="preserve">Areas for continued development include building stronger quantitative analysis skills and taking a more proactive role in presenting findings to senior stakeholders. These areas were discussed during the mid-year check-in in June 2024.</w:t>
      </w:r>
    </w:p>
    <w:p>
      <w:pPr>
        <w:shd w:fill="F7F7F7" w:val="clear"/>
        <w:spacing w:after="60" w:before="60"/>
      </w:pPr>
      <w:r>
        <w:rPr>
          <w:rFonts w:ascii="Arial" w:cs="Arial" w:eastAsia="Arial" w:hAnsi="Arial"/>
          <w:b w:val="false"/>
          <w:bCs w:val="false"/>
          <w:color w:val="333333"/>
          <w:sz w:val="19"/>
          <w:szCs w:val="19"/>
        </w:rPr>
        <w:t xml:space="preserve">Overall rating: Meets Expectations. Renata V. reviewed and acknowledged this evaluation on January 24, 2025.</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Meets Expectations rating cannot be reconstructed from this record. No performance metrics, targets, or specific outcomes are cited. The conclusion relies entirely on characterizations with no evidentiary anchor.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characterization is absent. Consistently meets deadlines, excellent communication skills, and well-regarded are assertions without documented support. No specific examples, measurements, or observable incidents are cited.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7"/>
                <w:szCs w:val="17"/>
              </w:rPr>
              <w:t xml:space="preserve">PARTIAL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mid-year check-in in June 2024 is referenced, providing one fixed temporal reference. No other dates, specific project outcomes, or measurement periods are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for the Meets Expectations rating is not documented. What standard was applied, what performance data was reviewed, and who participated in the evaluation determination are not stated.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7"/>
                <w:szCs w:val="17"/>
              </w:rPr>
              <w:t xml:space="preserve">FAIL</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not independently evaluate the Meets Expectations rating. The record contains only characterizations, none of which are traceable to documented evidence.</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C0392B" w:sz="10" w:space="8"/>
        </w:pBdr>
        <w:spacing w:after="80" w:before="60"/>
        <w:ind w:left="360"/>
      </w:pPr>
      <w:r>
        <w:rPr>
          <w:rFonts w:ascii="Arial" w:cs="Arial" w:eastAsia="Arial" w:hAnsi="Arial"/>
          <w:color w:val="333333"/>
          <w:sz w:val="19"/>
          <w:szCs w:val="19"/>
        </w:rPr>
        <w:t xml:space="preserve">Every characterization requires a specific documented basis. Deadline adherence requires dates and project references. Communication skill characterization requires observable examples. The development areas require specific documented observations from the mid-year check-in. Performance metrics and targets for the review period must be included.</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R-19 </w:t>
      </w:r>
      <w:r>
        <w:rPr>
          <w:rFonts w:ascii="Arial" w:cs="Arial" w:eastAsia="Arial" w:hAnsi="Arial"/>
          <w:b/>
          <w:bCs/>
          <w:color w:val="111111"/>
          <w:sz w:val="22"/>
          <w:szCs w:val="22"/>
        </w:rPr>
        <w:t xml:space="preserve">AI-Assisted Narrative Drafting</w:t>
      </w:r>
    </w:p>
    <w:p>
      <w:pPr>
        <w:spacing w:after="120" w:before="40"/>
      </w:pPr>
      <w:r>
        <w:rPr>
          <w:rFonts w:ascii="Arial" w:cs="Arial" w:eastAsia="Arial" w:hAnsi="Arial"/>
          <w:color w:val="888888"/>
          <w:sz w:val="18"/>
          <w:szCs w:val="18"/>
        </w:rPr>
        <w:t xml:space="preserve">Separation Agreement Summary  |  Legal Affairs  |  May 9,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SEPARATION AGREEMENT SUMMARY</w:t>
      </w:r>
    </w:p>
    <w:p>
      <w:pPr>
        <w:shd w:fill="F7F7F7" w:val="clear"/>
        <w:spacing w:after="60" w:before="60"/>
      </w:pPr>
      <w:r>
        <w:rPr>
          <w:rFonts w:ascii="Arial" w:cs="Arial" w:eastAsia="Arial" w:hAnsi="Arial"/>
          <w:b w:val="false"/>
          <w:bCs w:val="false"/>
          <w:color w:val="333333"/>
          <w:sz w:val="19"/>
          <w:szCs w:val="19"/>
        </w:rPr>
        <w:t xml:space="preserve">This document summarizes the terms of a separation agreement executed between the organization and former employee Daniel K., effective May 9, 2025.</w:t>
      </w:r>
    </w:p>
    <w:p>
      <w:pPr>
        <w:shd w:fill="F7F7F7" w:val="clear"/>
        <w:spacing w:after="60" w:before="60"/>
      </w:pPr>
      <w:r>
        <w:rPr>
          <w:rFonts w:ascii="Arial" w:cs="Arial" w:eastAsia="Arial" w:hAnsi="Arial"/>
          <w:b w:val="false"/>
          <w:bCs w:val="false"/>
          <w:color w:val="333333"/>
          <w:sz w:val="19"/>
          <w:szCs w:val="19"/>
        </w:rPr>
        <w:t xml:space="preserve">Daniel K.'s employment was terminated on April 25, 2025 following a restructuring of the IT division. The separation agreement provides for a severance payment equivalent to 12 weeks of base salary, continued health benefits through July 31, 2025, and outplacement services.</w:t>
      </w:r>
    </w:p>
    <w:p>
      <w:pPr>
        <w:shd w:fill="F7F7F7" w:val="clear"/>
        <w:spacing w:after="60" w:before="60"/>
      </w:pPr>
      <w:r>
        <w:rPr>
          <w:rFonts w:ascii="Arial" w:cs="Arial" w:eastAsia="Arial" w:hAnsi="Arial"/>
          <w:b w:val="false"/>
          <w:bCs w:val="false"/>
          <w:color w:val="333333"/>
          <w:sz w:val="19"/>
          <w:szCs w:val="19"/>
        </w:rPr>
        <w:t xml:space="preserve">In exchange, Daniel K. has released all claims against the organization through the date of execution. The agreement was reviewed by Daniel K.'s personal legal counsel prior to execution. Daniel K. was provided a 21-day consideration period and a 7-day revocation period in accordance with applicable requirements.</w:t>
      </w:r>
    </w:p>
    <w:p>
      <w:pPr>
        <w:shd w:fill="F7F7F7" w:val="clear"/>
        <w:spacing w:after="60" w:before="60"/>
      </w:pPr>
      <w:r>
        <w:rPr>
          <w:rFonts w:ascii="Arial" w:cs="Arial" w:eastAsia="Arial" w:hAnsi="Arial"/>
          <w:b w:val="false"/>
          <w:bCs w:val="false"/>
          <w:color w:val="333333"/>
          <w:sz w:val="19"/>
          <w:szCs w:val="19"/>
        </w:rPr>
        <w:t xml:space="preserve">The executed agreement is on file with Legal Affairs. This summary is provided for HR records.</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separation agreement terms are fully traceable. The specific consideration, the release scope, and the procedural protections are all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element is identifiable. Severance terms are specific. The restructuring basis for termination is stated. The legal review and consideration periods are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Termination date, execution date, benefits end date, consideration period, and revocation period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reflects appropriate procedural protections. Legal review, the 21-day consideration period, and the 7-day revocation period are documented.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could independently evaluate the agreement's adequacy and confirm the procedural requirements were met.</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DDDDDD" w:sz="4" w:space="1"/>
        </w:pBdr>
        <w:spacing w:after="240" w:before="240"/>
      </w:pPr>
      <w:r>
        <w:t xml:space="preserve"/>
      </w:r>
    </w:p>
    <w:p>
      <w:pPr>
        <w:spacing w:after="80" w:before="320"/>
      </w:pPr>
      <w:r>
        <w:rPr>
          <w:rFonts w:ascii="Arial" w:cs="Arial" w:eastAsia="Arial" w:hAnsi="Arial"/>
          <w:b/>
          <w:bCs/>
          <w:color w:val="BE9447"/>
          <w:sz w:val="22"/>
          <w:szCs w:val="22"/>
        </w:rPr>
        <w:t xml:space="preserve">R-20 </w:t>
      </w:r>
      <w:r>
        <w:rPr>
          <w:rFonts w:ascii="Arial" w:cs="Arial" w:eastAsia="Arial" w:hAnsi="Arial"/>
          <w:b/>
          <w:bCs/>
          <w:color w:val="111111"/>
          <w:sz w:val="22"/>
          <w:szCs w:val="22"/>
        </w:rPr>
        <w:t xml:space="preserve">AI-Assisted Narrative Drafting</w:t>
      </w:r>
    </w:p>
    <w:p>
      <w:pPr>
        <w:spacing w:after="120" w:before="40"/>
      </w:pPr>
      <w:r>
        <w:rPr>
          <w:rFonts w:ascii="Arial" w:cs="Arial" w:eastAsia="Arial" w:hAnsi="Arial"/>
          <w:color w:val="888888"/>
          <w:sz w:val="18"/>
          <w:szCs w:val="18"/>
        </w:rPr>
        <w:t xml:space="preserve">Investigation Report Conclusion  |  Internal Audit  |  April 25, 2025</w:t>
      </w:r>
    </w:p>
    <w:p>
      <w:pPr>
        <w:spacing w:after="40" w:before="160"/>
      </w:pPr>
      <w:r>
        <w:rPr>
          <w:rFonts w:ascii="Arial" w:cs="Arial" w:eastAsia="Arial" w:hAnsi="Arial"/>
          <w:b/>
          <w:bCs/>
          <w:color w:val="888888"/>
          <w:sz w:val="16"/>
          <w:szCs w:val="16"/>
        </w:rPr>
        <w:t xml:space="preserve">ORIGINAL RECORD</w:t>
      </w:r>
    </w:p>
    <w:p>
      <w:pPr>
        <w:pBdr>
          <w:top w:val="single" w:color="CCCCCC" w:sz="2"/>
          <w:bottom w:val="single" w:color="CCCCCC" w:sz="2"/>
          <w:left w:val="single" w:color="CCCCCC" w:sz="2"/>
          <w:right w:val="single" w:color="CCCCCC" w:sz="2"/>
        </w:pBdr>
        <w:shd w:fill="F7F7F7" w:val="clear"/>
        <w:spacing w:after="8" w:before="60"/>
      </w:pPr>
      <w:r>
        <w:rPr>
          <w:rFonts w:ascii="Arial" w:cs="Arial" w:eastAsia="Arial" w:hAnsi="Arial"/>
          <w:b/>
          <w:bCs/>
          <w:color w:val="222222"/>
          <w:sz w:val="18"/>
          <w:szCs w:val="18"/>
        </w:rPr>
        <w:t xml:space="preserve">INVESTIGATION REPORT CONCLUSION</w:t>
      </w:r>
    </w:p>
    <w:p>
      <w:pPr>
        <w:shd w:fill="F7F7F7" w:val="clear"/>
        <w:spacing w:after="60" w:before="60"/>
      </w:pPr>
      <w:r>
        <w:rPr>
          <w:rFonts w:ascii="Arial" w:cs="Arial" w:eastAsia="Arial" w:hAnsi="Arial"/>
          <w:b w:val="false"/>
          <w:bCs w:val="false"/>
          <w:color w:val="333333"/>
          <w:sz w:val="19"/>
          <w:szCs w:val="19"/>
        </w:rPr>
        <w:t xml:space="preserve">This report documents the conclusion of an internal audit investigation into procurement irregularities identified during the Q1 2025 audit cycle.</w:t>
      </w:r>
    </w:p>
    <w:p>
      <w:pPr>
        <w:shd w:fill="F7F7F7" w:val="clear"/>
        <w:spacing w:after="60" w:before="60"/>
      </w:pPr>
      <w:r>
        <w:rPr>
          <w:rFonts w:ascii="Arial" w:cs="Arial" w:eastAsia="Arial" w:hAnsi="Arial"/>
          <w:b w:val="false"/>
          <w:bCs w:val="false"/>
          <w:color w:val="333333"/>
          <w:sz w:val="19"/>
          <w:szCs w:val="19"/>
        </w:rPr>
        <w:t xml:space="preserve">The investigation reviewed purchase orders, vendor contracts, approval workflows, and financial records for the period July 2024 through March 2025. The review identified three purchase orders that bypassed the required dual-approval process. The affected transactions totaled $47,300.</w:t>
      </w:r>
    </w:p>
    <w:p>
      <w:pPr>
        <w:shd w:fill="F7F7F7" w:val="clear"/>
        <w:spacing w:after="60" w:before="60"/>
      </w:pPr>
      <w:r>
        <w:rPr>
          <w:rFonts w:ascii="Arial" w:cs="Arial" w:eastAsia="Arial" w:hAnsi="Arial"/>
          <w:b w:val="false"/>
          <w:bCs w:val="false"/>
          <w:color w:val="333333"/>
          <w:sz w:val="19"/>
          <w:szCs w:val="19"/>
        </w:rPr>
        <w:t xml:space="preserve">The investigation found no evidence of personal financial benefit to any employee. The bypassed approvals were attributed to a system configuration error introduced during the July 2024 platform update. The error was remediated on April 10, 2025.</w:t>
      </w:r>
    </w:p>
    <w:p>
      <w:pPr>
        <w:shd w:fill="F7F7F7" w:val="clear"/>
        <w:spacing w:after="60" w:before="60"/>
      </w:pPr>
      <w:r>
        <w:rPr>
          <w:rFonts w:ascii="Arial" w:cs="Arial" w:eastAsia="Arial" w:hAnsi="Arial"/>
          <w:b w:val="false"/>
          <w:bCs w:val="false"/>
          <w:color w:val="333333"/>
          <w:sz w:val="19"/>
          <w:szCs w:val="19"/>
        </w:rPr>
        <w:t xml:space="preserve">Recommendations: The three affected purchase orders should be retroactively approved through the standard dual-approval process. An audit of all transactions from July 2024 through April 2025 should be conducted to identify any additional affected transactions. The platform vendor has been notified of the configuration error.</w:t>
      </w:r>
    </w:p>
    <w:p>
      <w:pPr>
        <w:spacing w:after="60" w:before="60"/>
      </w:pPr>
      <w:r>
        <w:t xml:space="preserve"/>
      </w:r>
    </w:p>
    <w:p>
      <w:pPr>
        <w:spacing w:after="40" w:before="160"/>
      </w:pPr>
      <w:r>
        <w:rPr>
          <w:rFonts w:ascii="Arial" w:cs="Arial" w:eastAsia="Arial" w:hAnsi="Arial"/>
          <w:b/>
          <w:bCs/>
          <w:color w:val="888888"/>
          <w:sz w:val="16"/>
          <w:szCs w:val="16"/>
        </w:rPr>
        <w:t xml:space="preserve">STRUCTURED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C1: Conclusion Reconstructable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findings and recommendations are fully traceable from the documented evidence reviewed and the specific transactions identified.</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C2: Basis Identifiable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basis for each finding is identifiable. Transaction count, dollar amount, review period, and root cause are all documented with specificity.</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C3: Chronology Understandable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chronology is complete. The audit cycle reference, the review period, the platform update date, the remediation date, and the report date are all present.</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C4: Decision Process Traceable</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decision process is documented. The systematic evidence review, the root cause determination, and the recommendations are all connected to specific documented findings.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c>
          <w:tcPr>
            <w:tcW w:type="dxa" w:w="36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color w:val="888888"/>
                <w:sz w:val="17"/>
                <w:szCs w:val="17"/>
              </w:rPr>
              <w:t xml:space="preserve">C5: Evidentiary Sufficiency</w:t>
            </w:r>
          </w:p>
        </w:tc>
        <w:tc>
          <w:tcPr>
            <w:tcW w:type="dxa" w:w="8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7"/>
                <w:szCs w:val="17"/>
              </w:rPr>
              <w:t xml:space="preserve">PASS</w:t>
            </w:r>
          </w:p>
        </w:tc>
        <w:tc>
          <w:tcPr>
            <w:tcW w:type="dxa" w:w="49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A reviewer with no prior knowledge could independently evaluate the investigation and assess whether the recommendations are supported by the documented findings.</w:t>
            </w:r>
          </w:p>
        </w:tc>
      </w:tr>
    </w:tbl>
    <w:p>
      <w:pPr>
        <w:spacing w:after="20" w:before="20"/>
      </w:pPr>
      <w:r>
        <w:t xml:space="preserve"/>
      </w:r>
    </w:p>
    <w:p>
      <w:pPr>
        <w:spacing w:after="60" w:before="60"/>
      </w:pPr>
      <w:r>
        <w:t xml:space="preserve"/>
      </w:r>
    </w:p>
    <w:p>
      <w:pPr>
        <w:spacing w:after="40" w:before="160"/>
      </w:pPr>
      <w:r>
        <w:rPr>
          <w:rFonts w:ascii="Arial" w:cs="Arial" w:eastAsia="Arial" w:hAnsi="Arial"/>
          <w:b/>
          <w:bCs/>
          <w:color w:val="888888"/>
          <w:sz w:val="16"/>
          <w:szCs w:val="16"/>
        </w:rPr>
        <w:t xml:space="preserve">REMEDIATION REQUIREMENT</w:t>
      </w:r>
    </w:p>
    <w:p>
      <w:pPr>
        <w:pBdr>
          <w:left w:val="single" w:color="27AE60" w:sz="10" w:space="8"/>
        </w:pBdr>
        <w:spacing w:after="80" w:before="60"/>
        <w:ind w:left="360"/>
      </w:pPr>
      <w:r>
        <w:rPr>
          <w:rFonts w:ascii="Arial" w:cs="Arial" w:eastAsia="Arial" w:hAnsi="Arial"/>
          <w:color w:val="333333"/>
          <w:sz w:val="19"/>
          <w:szCs w:val="19"/>
        </w:rPr>
        <w:t xml:space="preserve">No remediation required. Record satisfies all five conditions.</w:t>
      </w:r>
    </w:p>
    <w:p>
      <w:pPr>
        <w:pBdr>
          <w:bottom w:val="single" w:color="BE9447" w:sz="8" w:space="1"/>
        </w:pBdr>
        <w:spacing w:after="320" w:before="320"/>
      </w:pPr>
      <w:r>
        <w:t xml:space="preserve"/>
      </w:r>
    </w:p>
    <w:p>
      <w:pPr>
        <w:pStyle w:val="Heading1"/>
        <w:spacing w:after="140" w:before="480"/>
      </w:pPr>
      <w:r>
        <w:rPr>
          <w:rFonts w:ascii="Arial" w:cs="Arial" w:eastAsia="Arial" w:hAnsi="Arial"/>
          <w:b/>
          <w:bCs/>
          <w:color w:val="111111"/>
          <w:sz w:val="30"/>
          <w:szCs w:val="30"/>
        </w:rPr>
        <w:t xml:space="preserve">Aggregate Structured Finding Ledger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700"/>
        <w:gridCol w:w="700"/>
        <w:gridCol w:w="700"/>
        <w:gridCol w:w="700"/>
        <w:gridCol w:w="700"/>
        <w:gridCol w:w="1460"/>
      </w:tblGrid>
      <w:tr>
        <w:tc>
          <w:tcPr>
            <w:tcW w:type="dxa" w:w="9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RECORD</w:t>
            </w:r>
          </w:p>
        </w:tc>
        <w:tc>
          <w:tcPr>
            <w:tcW w:type="dxa" w:w="22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FUNCTION</w:t>
            </w:r>
          </w:p>
        </w:tc>
        <w:tc>
          <w:tcPr>
            <w:tcW w:type="dxa" w:w="7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C1</w:t>
            </w:r>
          </w:p>
        </w:tc>
        <w:tc>
          <w:tcPr>
            <w:tcW w:type="dxa" w:w="7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C2</w:t>
            </w:r>
          </w:p>
        </w:tc>
        <w:tc>
          <w:tcPr>
            <w:tcW w:type="dxa" w:w="7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C3</w:t>
            </w:r>
          </w:p>
        </w:tc>
        <w:tc>
          <w:tcPr>
            <w:tcW w:type="dxa" w:w="7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C4</w:t>
            </w:r>
          </w:p>
        </w:tc>
        <w:tc>
          <w:tcPr>
            <w:tcW w:type="dxa" w:w="70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C5</w:t>
            </w:r>
          </w:p>
        </w:tc>
        <w:tc>
          <w:tcPr>
            <w:tcW w:type="dxa" w:w="1460"/>
            <w:tcBorders>
              <w:top w:val="single" w:color="BE9447" w:sz="1"/>
              <w:left w:val="single" w:color="BE9447" w:sz="1"/>
              <w:bottom w:val="single" w:color="BE9447" w:sz="1"/>
              <w:right w:val="single" w:color="BE9447" w:sz="1"/>
            </w:tcBorders>
            <w:shd w:fill="1A1A1A" w:val="clear"/>
            <w:tcMar>
              <w:top w:type="dxa" w:w="80"/>
              <w:left w:type="dxa" w:w="120"/>
              <w:bottom w:type="dxa" w:w="80"/>
              <w:right w:type="dxa" w:w="120"/>
            </w:tcMar>
          </w:tcPr>
          <w:p>
            <w:r>
              <w:rPr>
                <w:rFonts w:ascii="Arial" w:cs="Arial" w:eastAsia="Arial" w:hAnsi="Arial"/>
                <w:b/>
                <w:bCs/>
                <w:color w:val="BE9447"/>
                <w:sz w:val="16"/>
                <w:szCs w:val="16"/>
              </w:rPr>
              <w:t xml:space="preserve">OVERALL</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R-01</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Summarization</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C0392B"/>
                <w:sz w:val="16"/>
                <w:szCs w:val="16"/>
              </w:rPr>
              <w:t xml:space="preserve">SIGNIFICANT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R-02</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Summarization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R-03</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Summarization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R-04</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Summarization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B8860B"/>
                <w:sz w:val="16"/>
                <w:szCs w:val="16"/>
              </w:rPr>
              <w:t xml:space="preserve">MINOR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R-05</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Summarization</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C0392B"/>
                <w:sz w:val="16"/>
                <w:szCs w:val="16"/>
              </w:rPr>
              <w:t xml:space="preserve">SIGNIFICANT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R-06</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Recommendation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R-07</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Recommendation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R-08</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Recommendation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B8860B"/>
                <w:sz w:val="16"/>
                <w:szCs w:val="16"/>
              </w:rPr>
              <w:t xml:space="preserve">MINOR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R-09</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Recommendation</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C0392B"/>
                <w:sz w:val="16"/>
                <w:szCs w:val="16"/>
              </w:rPr>
              <w:t xml:space="preserve">SIGNIFICANT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R-10</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Recommendation</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R-11</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Analysis</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R-12</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Analysis</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R-13</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Analysis</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R-14</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Analysis</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B8860B"/>
                <w:sz w:val="16"/>
                <w:szCs w:val="16"/>
              </w:rPr>
              <w:t xml:space="preserve">MINOR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R-15</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Analysis</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R-16</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Narrative Drafting</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R-17</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Narrative Drafting</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R-18</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Narrative Drafting</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BF0" w:val="clear"/>
            <w:tcMar>
              <w:top w:type="dxa" w:w="80"/>
              <w:left w:type="dxa" w:w="100"/>
              <w:bottom w:type="dxa" w:w="80"/>
              <w:right w:type="dxa" w:w="100"/>
            </w:tcMar>
          </w:tcPr>
          <w:p>
            <w:pPr>
              <w:jc w:val="center"/>
            </w:pPr>
            <w:r>
              <w:rPr>
                <w:rFonts w:ascii="Arial" w:cs="Arial" w:eastAsia="Arial" w:hAnsi="Arial"/>
                <w:b/>
                <w:bCs/>
                <w:color w:val="B8860B"/>
                <w:sz w:val="18"/>
                <w:szCs w:val="18"/>
              </w:rPr>
              <w:t xml:space="preserve">P</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900"/>
            <w:tcBorders>
              <w:top w:val="single" w:color="DDDDDD" w:sz="1"/>
              <w:left w:val="single" w:color="DDDDDD" w:sz="1"/>
              <w:bottom w:val="single" w:color="DDDDDD" w:sz="1"/>
              <w:right w:val="single" w:color="DDDDDD" w:sz="1"/>
            </w:tcBorders>
            <w:shd w:fill="FFF0F0" w:val="clear"/>
            <w:tcMar>
              <w:top w:type="dxa" w:w="80"/>
              <w:left w:type="dxa" w:w="100"/>
              <w:bottom w:type="dxa" w:w="80"/>
              <w:right w:type="dxa" w:w="100"/>
            </w:tcMar>
          </w:tcPr>
          <w:p>
            <w:pPr>
              <w:jc w:val="center"/>
            </w:pPr>
            <w:r>
              <w:rPr>
                <w:rFonts w:ascii="Arial" w:cs="Arial" w:eastAsia="Arial" w:hAnsi="Arial"/>
                <w:b/>
                <w:bCs/>
                <w:color w:val="C0392B"/>
                <w:sz w:val="18"/>
                <w:szCs w:val="18"/>
              </w:rPr>
              <w:t xml:space="preserve">0</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C0392B"/>
                <w:sz w:val="16"/>
                <w:szCs w:val="16"/>
              </w:rPr>
              <w:t xml:space="preserve">SIGNIFICANT GAPS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R-19</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Narrative Drafting</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r>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bCs/>
                <w:color w:val="BE9447"/>
                <w:sz w:val="18"/>
                <w:szCs w:val="18"/>
              </w:rPr>
              <w:t xml:space="preserve">R-20</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Narrative Drafting</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900"/>
            <w:tcBorders>
              <w:top w:val="single" w:color="DDDDDD" w:sz="1"/>
              <w:left w:val="single" w:color="DDDDDD" w:sz="1"/>
              <w:bottom w:val="single" w:color="DDDDDD" w:sz="1"/>
              <w:right w:val="single" w:color="DDDDDD" w:sz="1"/>
            </w:tcBorders>
            <w:shd w:fill="F0FFF4" w:val="clear"/>
            <w:tcMar>
              <w:top w:type="dxa" w:w="80"/>
              <w:left w:type="dxa" w:w="100"/>
              <w:bottom w:type="dxa" w:w="80"/>
              <w:right w:type="dxa" w:w="100"/>
            </w:tcMar>
          </w:tcPr>
          <w:p>
            <w:pPr>
              <w:jc w:val="center"/>
            </w:pPr>
            <w:r>
              <w:rPr>
                <w:rFonts w:ascii="Arial" w:cs="Arial" w:eastAsia="Arial" w:hAnsi="Arial"/>
                <w:b/>
                <w:bCs/>
                <w:color w:val="27AE60"/>
                <w:sz w:val="18"/>
                <w:szCs w:val="18"/>
              </w:rPr>
              <w:t xml:space="preserve">1</w:t>
            </w:r>
          </w:p>
        </w:tc>
        <w:tc>
          <w:tcPr>
            <w:tcW w:type="dxa" w:w="1460"/>
            <w:tcBorders>
              <w:top w:val="single" w:color="DDDDDD" w:sz="1"/>
              <w:left w:val="single" w:color="DDDDDD" w:sz="1"/>
              <w:bottom w:val="single" w:color="DDDDDD" w:sz="1"/>
              <w:right w:val="single" w:color="DDDDDD" w:sz="1"/>
            </w:tcBorders>
            <w:tcMar>
              <w:top w:type="dxa" w:w="80"/>
              <w:left w:type="dxa" w:w="100"/>
              <w:bottom w:type="dxa" w:w="80"/>
              <w:right w:type="dxa" w:w="100"/>
            </w:tcMar>
          </w:tcPr>
          <w:p>
            <w:r>
              <w:rPr>
                <w:rFonts w:ascii="Arial" w:cs="Arial" w:eastAsia="Arial" w:hAnsi="Arial"/>
                <w:b/>
                <w:bCs/>
                <w:color w:val="27AE60"/>
                <w:sz w:val="16"/>
                <w:szCs w:val="16"/>
              </w:rPr>
              <w:t xml:space="preserve">ALL PASS</w:t>
            </w:r>
          </w:p>
        </w:tc>
      </w:tr>
    </w:tbl>
    <w:p>
      <w:pPr>
        <w:spacing w:after="120" w:before="120"/>
      </w:pPr>
      <w:r>
        <w:t xml:space="preserve"/>
      </w:r>
    </w:p>
    <w:p>
      <w:pPr>
        <w:pBdr>
          <w:bottom w:val="single" w:color="DDDDDD" w:sz="4" w:space="1"/>
        </w:pBdr>
        <w:spacing w:after="240" w:before="240"/>
      </w:pPr>
      <w:r>
        <w:t xml:space="preserve"/>
      </w:r>
    </w:p>
    <w:p>
      <w:pPr>
        <w:pStyle w:val="Heading1"/>
        <w:spacing w:after="140" w:before="480"/>
      </w:pPr>
      <w:r>
        <w:rPr>
          <w:rFonts w:ascii="Arial" w:cs="Arial" w:eastAsia="Arial" w:hAnsi="Arial"/>
          <w:b/>
          <w:bCs/>
          <w:color w:val="111111"/>
          <w:sz w:val="30"/>
          <w:szCs w:val="30"/>
        </w:rPr>
        <w:t xml:space="preserve">Aggregate Analysis</w:t>
      </w:r>
    </w:p>
    <w:p>
      <w:pPr>
        <w:pStyle w:val="Heading2"/>
        <w:spacing w:after="100" w:before="320"/>
      </w:pPr>
      <w:r>
        <w:rPr>
          <w:rFonts w:ascii="Arial" w:cs="Arial" w:eastAsia="Arial" w:hAnsi="Arial"/>
          <w:b/>
          <w:bCs/>
          <w:color w:val="222222"/>
          <w:sz w:val="24"/>
          <w:szCs w:val="24"/>
        </w:rPr>
        <w:t xml:space="preserve">Score Distribution</w:t>
      </w:r>
    </w:p>
    <w:p>
      <w:pPr>
        <w:spacing w:after="100" w:before="60"/>
      </w:pPr>
      <w:r>
        <w:rPr>
          <w:rFonts w:ascii="Arial" w:cs="Arial" w:eastAsia="Arial" w:hAnsi="Arial"/>
          <w:color w:val="222222"/>
          <w:sz w:val="20"/>
          <w:szCs w:val="20"/>
        </w:rPr>
        <w:t xml:space="preserve">Across twenty records and one hundred scored conditions (five conditions per record), the aggregate scoring distribution is as follows.</w:t>
      </w:r>
    </w:p>
    <w:p>
      <w:pPr>
        <w:spacing w:after="100" w:before="60"/>
      </w:pPr>
      <w:r>
        <w:rPr>
          <w:rFonts w:ascii="Arial" w:cs="Arial" w:eastAsia="Arial" w:hAnsi="Arial"/>
          <w:color w:val="222222"/>
          <w:sz w:val="20"/>
          <w:szCs w:val="20"/>
        </w:rPr>
        <w:t xml:space="preserve">Records with all five conditions passing: 12 of 20 (60 percent). Records with one or more partial determinations and no failures: 3 of 20 (15 percent). Records with one or more failures: 5 of 20 (25 percent). No record failed all five conditions. No AI function produced exclusively failing records.</w:t>
      </w:r>
    </w:p>
    <w:p>
      <w:pPr>
        <w:pStyle w:val="Heading2"/>
        <w:spacing w:after="100" w:before="320"/>
      </w:pPr>
      <w:r>
        <w:rPr>
          <w:rFonts w:ascii="Arial" w:cs="Arial" w:eastAsia="Arial" w:hAnsi="Arial"/>
          <w:b/>
          <w:bCs/>
          <w:color w:val="222222"/>
          <w:sz w:val="24"/>
          <w:szCs w:val="24"/>
        </w:rPr>
        <w:t xml:space="preserve">Distribution by AI Function</w:t>
      </w:r>
    </w:p>
    <w:p>
      <w:pPr>
        <w:spacing w:after="100" w:before="60"/>
      </w:pPr>
      <w:r>
        <w:rPr>
          <w:rFonts w:ascii="Arial" w:cs="Arial" w:eastAsia="Arial" w:hAnsi="Arial"/>
          <w:color w:val="222222"/>
          <w:sz w:val="20"/>
          <w:szCs w:val="20"/>
        </w:rPr>
        <w:t xml:space="preserve">Summarization (R-01 to R-05): 2 fully passing, 1 partial-only, 2 with failures. The two failing records reflected the most significant evidentiary gaps, consistent with the hypothesis that AI-assisted summarization compresses source material in ways that produce conclusion-without-evidence conditions at the highest rate.</w:t>
      </w:r>
    </w:p>
    <w:p>
      <w:pPr>
        <w:spacing w:after="100" w:before="60"/>
      </w:pPr>
      <w:r>
        <w:rPr>
          <w:rFonts w:ascii="Arial" w:cs="Arial" w:eastAsia="Arial" w:hAnsi="Arial"/>
          <w:color w:val="222222"/>
          <w:sz w:val="20"/>
          <w:szCs w:val="20"/>
        </w:rPr>
        <w:t>Recommendation (R-06 to R-10): 3 fully passing, 1 with one partial, 1 with failures. The failing record, R-09, was the leave denial, where the operational assessment was asserted but never written down. That is a common gap in accommodation and leave files.</w:t>
      </w:r>
    </w:p>
    <w:p>
      <w:pPr>
        <w:spacing w:after="100" w:before="60"/>
      </w:pPr>
      <w:r>
        <w:rPr>
          <w:rFonts w:ascii="Arial" w:cs="Arial" w:eastAsia="Arial" w:hAnsi="Arial"/>
          <w:color w:val="222222"/>
          <w:sz w:val="20"/>
          <w:szCs w:val="20"/>
        </w:rPr>
        <w:t>Analysis (R-11 to R-15): 4 fully passing, 1 with one partial. Analysis records had the highest pass rate. That makes sense, since analytical work usually spells out its method and its evidence more explicitly than narrative writing does.</w:t>
      </w:r>
    </w:p>
    <w:p>
      <w:pPr>
        <w:spacing w:after="100" w:before="60"/>
      </w:pPr>
      <w:r>
        <w:rPr>
          <w:rFonts w:ascii="Arial" w:cs="Arial" w:eastAsia="Arial" w:hAnsi="Arial"/>
          <w:color w:val="222222"/>
          <w:sz w:val="20"/>
          <w:szCs w:val="20"/>
        </w:rPr>
        <w:t>Narrative Drafting (R-16 to R-20): 3 fully passing, 0 partials, 2 with failures. The failing record R-18, and to a lesser degree R-17, show the failure that narrative drafting is most prone to: smooth, professional-sounding characterization with nothing documented underneath it.</w:t>
      </w:r>
    </w:p>
    <w:p>
      <w:pPr>
        <w:pStyle w:val="Heading2"/>
        <w:spacing w:after="100" w:before="320"/>
      </w:pPr>
      <w:r>
        <w:rPr>
          <w:rFonts w:ascii="Arial" w:cs="Arial" w:eastAsia="Arial" w:hAnsi="Arial"/>
          <w:b/>
          <w:bCs/>
          <w:color w:val="222222"/>
          <w:sz w:val="24"/>
          <w:szCs w:val="24"/>
        </w:rPr>
        <w:t xml:space="preserve">Calibration Observations</w:t>
      </w:r>
    </w:p>
    <w:p>
      <w:pPr>
        <w:spacing w:after="100" w:before="60"/>
      </w:pPr>
      <w:r>
        <w:rPr>
          <w:rFonts w:ascii="Arial" w:cs="Arial" w:eastAsia="Arial" w:hAnsi="Arial"/>
          <w:color w:val="222222"/>
          <w:sz w:val="20"/>
          <w:szCs w:val="20"/>
        </w:rPr>
        <w:t>The scores spread out rather than tilting toward failure. Twelve of twenty records passed all five conditions, which shows the JRS conditions do not flag every record regardless of how well it was written.</w:t>
      </w:r>
    </w:p>
    <w:p>
      <w:pPr>
        <w:spacing w:after="100" w:before="60"/>
      </w:pPr>
      <w:r>
        <w:rPr>
          <w:rFonts w:ascii="Arial" w:cs="Arial" w:eastAsia="Arial" w:hAnsi="Arial"/>
          <w:color w:val="222222"/>
          <w:sz w:val="20"/>
          <w:szCs w:val="20"/>
        </w:rPr>
        <w:t>Condition 3 (Chronology Understandable) had the highest pass rate. That tracks with what you see in practice: even records with no evidentiary grounding usually keep some sense of sequence. Condition 1 (Conclusion Reconstructable) and Condition 2 (Basis Identifiable) drew the most failures, which points straight at the gap JRS exists to catch, the missing link between a conclusion and what it rests on.</w:t>
      </w:r>
    </w:p>
    <w:p>
      <w:pPr>
        <w:spacing w:after="100" w:before="60"/>
      </w:pPr>
      <w:r>
        <w:rPr>
          <w:rFonts w:ascii="Arial" w:cs="Arial" w:eastAsia="Arial" w:hAnsi="Arial"/>
          <w:color w:val="222222"/>
          <w:sz w:val="20"/>
          <w:szCs w:val="20"/>
        </w:rPr>
        <w:t>A partial determination was used eight times, across five records. In each case it reflects a real judgment call about a record that met part of a condition but not all of it. Each finding explains why it landed as a partial rather than a fail.</w:t>
      </w:r>
    </w:p>
    <w:p>
      <w:pPr>
        <w:pStyle w:val="Heading2"/>
        <w:spacing w:after="100" w:before="320"/>
      </w:pPr>
      <w:r>
        <w:rPr>
          <w:rFonts w:ascii="Arial" w:cs="Arial" w:eastAsia="Arial" w:hAnsi="Arial"/>
          <w:b/>
          <w:bCs/>
          <w:color w:val="222222"/>
          <w:sz w:val="24"/>
          <w:szCs w:val="24"/>
        </w:rPr>
        <w:t xml:space="preserve">Limitations</w:t>
      </w:r>
    </w:p>
    <w:p>
      <w:pPr>
        <w:spacing w:after="100" w:before="60"/>
      </w:pPr>
      <w:r>
        <w:rPr>
          <w:rFonts w:ascii="Arial" w:cs="Arial" w:eastAsia="Arial" w:hAnsi="Arial"/>
          <w:color w:val="222222"/>
          <w:sz w:val="20"/>
          <w:szCs w:val="20"/>
        </w:rPr>
        <w:t>The framework's creator built the records and applied the conditions, which is the main limitation here. The same person designed the conditions, wrote the records, and scored them. That circle does not make the findings wrong, but it does limit how far they can be trusted on their own. Someone outside the framework's development, scoring the same records, might call some of the partials differently. Getting that independent review done is the most important thing still missing.</w:t>
      </w:r>
    </w:p>
    <w:p>
      <w:pPr>
        <w:spacing w:after="100" w:before="60"/>
      </w:pPr>
      <w:r>
        <w:rPr>
          <w:rFonts w:ascii="Arial" w:cs="Arial" w:eastAsia="Arial" w:hAnsi="Arial"/>
          <w:color w:val="222222"/>
          <w:sz w:val="20"/>
          <w:szCs w:val="20"/>
        </w:rPr>
        <w:t>The records were written to look like real AI-assisted documentation, but twenty invented records cannot capture everything a live record population would throw at the framework. Real files may combine problems in ways these records do not. The point of this study is to show that the framework produces structured, repeatable findings across a set of records, not to measure how often any particular problem shows up in real organizations.</w:t>
      </w:r>
    </w:p>
    <w:p>
      <w:pPr>
        <w:spacing w:after="120" w:before="120"/>
      </w:pPr>
      <w:r>
        <w:t xml:space="preserve"/>
      </w:r>
    </w:p>
    <w:p>
      <w:pPr>
        <w:pBdr>
          <w:bottom w:val="single" w:color="DDDDDD" w:sz="4" w:space="1"/>
        </w:pBdr>
        <w:spacing w:after="240" w:before="240"/>
      </w:pPr>
      <w:r>
        <w:t xml:space="preserve"/>
      </w:r>
    </w:p>
    <w:p>
      <w:pPr>
        <w:spacing w:after="200" w:before="200"/>
      </w:pPr>
      <w:r>
        <w:t xml:space="preserve"/>
      </w:r>
    </w:p>
    <w:p>
      <w:pPr>
        <w:pBdr>
          <w:top w:val="single" w:color="DDDDDD" w:sz="4" w:space="1"/>
        </w:pBdr>
        <w:spacing w:after="0" w:before="200"/>
      </w:pPr>
      <w:r>
        <w:rPr>
          <w:rFonts w:ascii="Arial" w:cs="Arial" w:eastAsia="Arial" w:hAnsi="Arial"/>
          <w:color w:val="888888"/>
          <w:sz w:val="16"/>
          <w:szCs w:val="16"/>
        </w:rPr>
        <w:t>2026 Phillip Wikes  |  JRS™  |  Operational Evaluation Study  |  Twenty-Record Structured Finding Ledger  |  Confidential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480"/>
      <w:outlineLvl w:val="0"/>
    </w:pPr>
    <w:rPr>
      <w:rFonts w:ascii="Arial" w:cs="Arial" w:eastAsia="Arial" w:hAnsi="Arial"/>
      <w:b/>
      <w:bCs/>
      <w:sz w:val="30"/>
      <w:szCs w:val="30"/>
    </w:rPr>
  </w:style>
  <w:style w:type="paragraph" w:styleId="Heading2">
    <w:name w:val="Heading 2"/>
    <w:basedOn w:val="Normal"/>
    <w:next w:val="Normal"/>
    <w:qFormat/>
    <w:pPr>
      <w:spacing w:after="100" w:before="320"/>
      <w:outlineLvl w:val="1"/>
    </w:pPr>
    <w:rPr>
      <w:rFonts w:ascii="Arial" w:cs="Arial" w:eastAsia="Arial" w:hAnsi="Arial"/>
      <w:b/>
      <w:bCs/>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2026-06-01T16:56:00.205Z</dcterms:created>
  <dcterms:modified xsi:type="dcterms:W3CDTF">2026-06-01T16:56:00.218Z</dcterms:modified>
</cp:coreProperties>
</file>

<file path=docProps/custom.xml><?xml version="1.0" encoding="utf-8"?>
<Properties xmlns="http://schemas.openxmlformats.org/officeDocument/2006/custom-properties" xmlns:vt="http://schemas.openxmlformats.org/officeDocument/2006/docPropsVTypes"/>
</file>